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7C99" w14:textId="03CAF761" w:rsidR="00297B9A" w:rsidRPr="004A1A95" w:rsidRDefault="00297B9A" w:rsidP="00297B9A">
      <w:pPr>
        <w:pStyle w:val="3GPPHeader"/>
        <w:spacing w:after="60"/>
        <w:rPr>
          <w:sz w:val="32"/>
          <w:szCs w:val="32"/>
        </w:rPr>
      </w:pPr>
      <w:r>
        <w:t>3GPP RAN WG2 Meeting #116bis-e</w:t>
      </w:r>
      <w:r w:rsidRPr="004A1A95">
        <w:tab/>
      </w:r>
      <w:r w:rsidRPr="31D03E73">
        <w:rPr>
          <w:rFonts w:cs="Arial"/>
          <w:sz w:val="26"/>
          <w:szCs w:val="26"/>
        </w:rPr>
        <w:t>R2-2</w:t>
      </w:r>
      <w:r w:rsidR="008F4A99">
        <w:rPr>
          <w:rFonts w:cs="Arial"/>
          <w:sz w:val="26"/>
          <w:szCs w:val="26"/>
        </w:rPr>
        <w:t>2</w:t>
      </w:r>
      <w:r w:rsidR="009F1F50">
        <w:rPr>
          <w:rFonts w:cs="Arial"/>
          <w:sz w:val="26"/>
          <w:szCs w:val="26"/>
        </w:rPr>
        <w:t>01164</w:t>
      </w:r>
    </w:p>
    <w:p w14:paraId="220ACCFB" w14:textId="77777777" w:rsidR="00297B9A" w:rsidRPr="00702A88" w:rsidRDefault="00297B9A" w:rsidP="00297B9A">
      <w:pPr>
        <w:pStyle w:val="3GPPHeader"/>
      </w:pPr>
      <w:proofErr w:type="spellStart"/>
      <w:r w:rsidRPr="00CD2CD7">
        <w:t>eMeeting</w:t>
      </w:r>
      <w:proofErr w:type="spellEnd"/>
      <w:r w:rsidRPr="00CD2CD7">
        <w:t xml:space="preserve"> </w:t>
      </w:r>
      <w:r>
        <w:t>January 17</w:t>
      </w:r>
      <w:r w:rsidRPr="00233554">
        <w:rPr>
          <w:vertAlign w:val="superscript"/>
        </w:rPr>
        <w:t>th</w:t>
      </w:r>
      <w:r>
        <w:t xml:space="preserve"> – 25</w:t>
      </w:r>
      <w:r w:rsidRPr="003C038E">
        <w:rPr>
          <w:vertAlign w:val="superscript"/>
        </w:rPr>
        <w:t>th</w:t>
      </w:r>
      <w:r w:rsidRPr="00CD2CD7">
        <w:t>, 202</w:t>
      </w:r>
      <w:r>
        <w:t xml:space="preserve">2                                       </w:t>
      </w:r>
    </w:p>
    <w:p w14:paraId="7AD14354" w14:textId="58CCE082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6A27BC">
        <w:rPr>
          <w:sz w:val="22"/>
          <w:szCs w:val="22"/>
          <w:lang w:val="sv-SE"/>
        </w:rPr>
        <w:t>10.</w:t>
      </w:r>
      <w:r w:rsidR="00297B9A">
        <w:rPr>
          <w:sz w:val="22"/>
          <w:szCs w:val="22"/>
          <w:lang w:val="sv-SE"/>
        </w:rPr>
        <w:t>2</w:t>
      </w:r>
      <w:r w:rsidR="00607EDE">
        <w:rPr>
          <w:sz w:val="22"/>
          <w:szCs w:val="22"/>
          <w:lang w:val="sv-SE"/>
        </w:rPr>
        <w:t>.</w:t>
      </w:r>
      <w:r w:rsidR="00297B9A">
        <w:rPr>
          <w:sz w:val="22"/>
          <w:szCs w:val="22"/>
          <w:lang w:val="sv-SE"/>
        </w:rPr>
        <w:t>1</w:t>
      </w:r>
    </w:p>
    <w:p w14:paraId="4910E89F" w14:textId="26392FE4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1F42B70E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EC75B5">
        <w:rPr>
          <w:sz w:val="22"/>
          <w:szCs w:val="22"/>
        </w:rPr>
        <w:t xml:space="preserve">UE-specific </w:t>
      </w:r>
      <w:r w:rsidR="007E6D9C">
        <w:rPr>
          <w:sz w:val="22"/>
          <w:szCs w:val="22"/>
        </w:rPr>
        <w:t>TA reporting</w:t>
      </w:r>
      <w:r w:rsidR="00B657B7">
        <w:rPr>
          <w:sz w:val="22"/>
          <w:szCs w:val="22"/>
        </w:rPr>
        <w:t xml:space="preserve"> and other RACH aspects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45A3C187" w14:textId="53121595" w:rsidR="002960F9" w:rsidRPr="002960F9" w:rsidRDefault="009E05A7" w:rsidP="002960F9">
      <w:r>
        <w:rPr>
          <w:lang w:val="en-US"/>
        </w:rPr>
        <w:t xml:space="preserve">This contribution discusses remaining aspects regarding UE-specific TA reporting </w:t>
      </w:r>
      <w:r w:rsidR="000872E6">
        <w:rPr>
          <w:lang w:val="en-US"/>
        </w:rPr>
        <w:t xml:space="preserve">during RACH and </w:t>
      </w:r>
      <w:r>
        <w:rPr>
          <w:lang w:val="en-US"/>
        </w:rPr>
        <w:t>RRC C</w:t>
      </w:r>
      <w:r w:rsidR="007778A5">
        <w:rPr>
          <w:lang w:val="en-US"/>
        </w:rPr>
        <w:t>onnected</w:t>
      </w:r>
      <w:r>
        <w:rPr>
          <w:lang w:val="en-US"/>
        </w:rPr>
        <w:t xml:space="preserve">. Specifically, support for </w:t>
      </w:r>
      <w:r w:rsidR="006E041E">
        <w:rPr>
          <w:lang w:val="en-US"/>
        </w:rPr>
        <w:t xml:space="preserve">additional </w:t>
      </w:r>
      <w:r>
        <w:rPr>
          <w:lang w:val="en-US"/>
        </w:rPr>
        <w:t>UE-specific</w:t>
      </w:r>
      <w:r w:rsidR="00BC3CD3">
        <w:rPr>
          <w:lang w:val="en-US"/>
        </w:rPr>
        <w:t xml:space="preserve"> TA reporting</w:t>
      </w:r>
      <w:r w:rsidR="006E041E">
        <w:rPr>
          <w:lang w:val="en-US"/>
        </w:rPr>
        <w:t xml:space="preserve"> triggering methods,</w:t>
      </w:r>
      <w:r w:rsidR="00BC3CD3">
        <w:rPr>
          <w:lang w:val="en-US"/>
        </w:rPr>
        <w:t xml:space="preserve"> </w:t>
      </w:r>
      <w:r w:rsidR="00414A4B">
        <w:rPr>
          <w:lang w:val="en-US"/>
        </w:rPr>
        <w:t xml:space="preserve">confirmation of </w:t>
      </w:r>
      <w:proofErr w:type="spellStart"/>
      <w:r w:rsidR="00414A4B">
        <w:rPr>
          <w:lang w:val="en-US"/>
        </w:rPr>
        <w:t>signalling</w:t>
      </w:r>
      <w:proofErr w:type="spellEnd"/>
      <w:r w:rsidR="00414A4B">
        <w:rPr>
          <w:lang w:val="en-US"/>
        </w:rPr>
        <w:t xml:space="preserve"> method,</w:t>
      </w:r>
      <w:r w:rsidR="00AE13E5">
        <w:rPr>
          <w:lang w:val="en-US"/>
        </w:rPr>
        <w:t xml:space="preserve"> TA reporting content,</w:t>
      </w:r>
      <w:r w:rsidR="00414A4B">
        <w:rPr>
          <w:lang w:val="en-US"/>
        </w:rPr>
        <w:t xml:space="preserve"> </w:t>
      </w:r>
      <w:r w:rsidR="00657875">
        <w:rPr>
          <w:lang w:val="en-US"/>
        </w:rPr>
        <w:t xml:space="preserve">and extension of the ra and </w:t>
      </w:r>
      <w:proofErr w:type="spellStart"/>
      <w:r w:rsidR="00657875">
        <w:rPr>
          <w:lang w:val="en-US"/>
        </w:rPr>
        <w:t>msgB</w:t>
      </w:r>
      <w:proofErr w:type="spellEnd"/>
      <w:r w:rsidR="00657875">
        <w:rPr>
          <w:lang w:val="en-US"/>
        </w:rPr>
        <w:t xml:space="preserve"> Respon</w:t>
      </w:r>
      <w:r w:rsidR="00947FF0">
        <w:rPr>
          <w:lang w:val="en-US"/>
        </w:rPr>
        <w:t>s</w:t>
      </w:r>
      <w:r w:rsidR="00657875">
        <w:rPr>
          <w:lang w:val="en-US"/>
        </w:rPr>
        <w:t>e Windows.</w:t>
      </w:r>
    </w:p>
    <w:p w14:paraId="3DAD7827" w14:textId="575D7B32" w:rsidR="000E05C9" w:rsidRDefault="00D50337" w:rsidP="00214E6A">
      <w:pPr>
        <w:pStyle w:val="Heading1"/>
      </w:pPr>
      <w:r>
        <w:t>UE-specific TA reporting</w:t>
      </w:r>
    </w:p>
    <w:p w14:paraId="2C93592A" w14:textId="3E339281" w:rsidR="00944841" w:rsidRDefault="00D30AC4" w:rsidP="00094AE2">
      <w:pPr>
        <w:pStyle w:val="Heading2"/>
        <w:rPr>
          <w:lang w:eastAsia="sv-SE"/>
        </w:rPr>
      </w:pPr>
      <w:r>
        <w:rPr>
          <w:lang w:eastAsia="sv-SE"/>
        </w:rPr>
        <w:t xml:space="preserve">Content of TA </w:t>
      </w:r>
      <w:r w:rsidR="008868FB">
        <w:rPr>
          <w:lang w:eastAsia="sv-SE"/>
        </w:rPr>
        <w:t>r</w:t>
      </w:r>
      <w:r>
        <w:rPr>
          <w:lang w:eastAsia="sv-SE"/>
        </w:rPr>
        <w:t>eport</w:t>
      </w:r>
      <w:r w:rsidR="008868FB">
        <w:rPr>
          <w:lang w:eastAsia="sv-SE"/>
        </w:rPr>
        <w:t xml:space="preserve"> during RACH</w:t>
      </w:r>
    </w:p>
    <w:p w14:paraId="374947A5" w14:textId="65630C91" w:rsidR="00EC42A1" w:rsidRDefault="00EC42A1" w:rsidP="00D30AC4">
      <w:r>
        <w:t>In RAN2#116e the TA report</w:t>
      </w:r>
      <w:r w:rsidR="00605062">
        <w:t xml:space="preserve"> content</w:t>
      </w:r>
      <w:r w:rsidR="008868FB">
        <w:t xml:space="preserve"> during RACH</w:t>
      </w:r>
      <w:r>
        <w:t xml:space="preserve"> was discussed, considering the following options:</w:t>
      </w:r>
    </w:p>
    <w:p w14:paraId="205457D8" w14:textId="12508054" w:rsidR="008868FB" w:rsidRPr="001222CF" w:rsidRDefault="008868FB" w:rsidP="008868FB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1222CF">
        <w:rPr>
          <w:rFonts w:ascii="Arial" w:hAnsi="Arial" w:cs="Arial"/>
          <w:sz w:val="20"/>
          <w:szCs w:val="20"/>
        </w:rPr>
        <w:t xml:space="preserve">Option 1: Full TA (i.e., T_TA as defined in the UE’s TA formula) </w:t>
      </w:r>
    </w:p>
    <w:p w14:paraId="5EBACE83" w14:textId="5A4E8BA8" w:rsidR="008868FB" w:rsidRPr="001222CF" w:rsidRDefault="008868FB" w:rsidP="008868FB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1222CF">
        <w:rPr>
          <w:rFonts w:ascii="Arial" w:hAnsi="Arial" w:cs="Arial"/>
          <w:sz w:val="20"/>
          <w:szCs w:val="20"/>
        </w:rPr>
        <w:t>Option 2: UE’s service link TA (i.e., NTA, UE-specific as defined in the UE’s TA formula)</w:t>
      </w:r>
    </w:p>
    <w:p w14:paraId="37C35485" w14:textId="50803050" w:rsidR="00D57E04" w:rsidRDefault="00D30AC4" w:rsidP="00D30AC4">
      <w:r>
        <w:t xml:space="preserve">There are two principal factors which may affect timing synchronization between the UE and network: movement of the satellite, and UE movement. As satellite movement is deterministic and known to the network, compensation of </w:t>
      </w:r>
      <w:r w:rsidRPr="00C2582C">
        <w:t xml:space="preserve">satellite movement may be performed </w:t>
      </w:r>
      <w:r>
        <w:t xml:space="preserve">at the network side </w:t>
      </w:r>
      <w:r w:rsidRPr="00C2582C">
        <w:t xml:space="preserve">without the UE necessarily reporting it’s TA value. </w:t>
      </w:r>
      <w:r>
        <w:t>I</w:t>
      </w:r>
      <w:r w:rsidRPr="00C2582C">
        <w:t>n RAN1#106bis</w:t>
      </w:r>
      <w:r>
        <w:t>-</w:t>
      </w:r>
      <w:r w:rsidRPr="00C2582C">
        <w:t>e [</w:t>
      </w:r>
      <w:r w:rsidR="00EF7E96">
        <w:t>1</w:t>
      </w:r>
      <w:r w:rsidRPr="00C2582C">
        <w:t>]</w:t>
      </w:r>
      <w:r>
        <w:t>,</w:t>
      </w:r>
      <w:r w:rsidRPr="00C2582C">
        <w:t xml:space="preserve"> RAN1 </w:t>
      </w:r>
      <w:r>
        <w:t>introduced a</w:t>
      </w:r>
      <w:r w:rsidRPr="00C2582C">
        <w:t xml:space="preserve"> number of additional parameters to help the UE maintain </w:t>
      </w:r>
      <w:r>
        <w:t xml:space="preserve">an </w:t>
      </w:r>
      <w:r w:rsidRPr="00C2582C">
        <w:t>accurate estimate of Common TA (</w:t>
      </w:r>
      <w:proofErr w:type="gramStart"/>
      <w:r w:rsidRPr="00C2582C">
        <w:t>e.g.</w:t>
      </w:r>
      <w:proofErr w:type="gramEnd"/>
      <w:r w:rsidRPr="00C2582C">
        <w:t xml:space="preserve"> Common TA drift rate, Common T</w:t>
      </w:r>
      <w:r>
        <w:t>A</w:t>
      </w:r>
      <w:r w:rsidRPr="00C2582C">
        <w:t xml:space="preserve"> drift rate variation)</w:t>
      </w:r>
      <w:r>
        <w:t>, as well as a</w:t>
      </w:r>
      <w:r w:rsidRPr="00C2582C">
        <w:t xml:space="preserve"> validity timer for Common TA information and satellite ephemeri</w:t>
      </w:r>
      <w:r>
        <w:t>s.</w:t>
      </w:r>
      <w:r w:rsidRPr="00C2582C">
        <w:t xml:space="preserve"> It is therefore likely that both the UE and network will be able to accurately compensate for satellite movement</w:t>
      </w:r>
      <w:r>
        <w:t xml:space="preserve">, so the key aspect in TA variation would be UE movement. </w:t>
      </w:r>
    </w:p>
    <w:p w14:paraId="06E3484B" w14:textId="52DA0F12" w:rsidR="00D30AC4" w:rsidRDefault="00D30AC4" w:rsidP="00D30AC4">
      <w:r>
        <w:t xml:space="preserve">In this case, the UE may </w:t>
      </w:r>
      <w:r w:rsidR="00380EB6">
        <w:t xml:space="preserve">only need to provide </w:t>
      </w:r>
      <w:proofErr w:type="gramStart"/>
      <w:r w:rsidR="00380EB6">
        <w:t>it’s</w:t>
      </w:r>
      <w:proofErr w:type="gramEnd"/>
      <w:r w:rsidR="00380EB6">
        <w:t xml:space="preserve"> service link TA (i.e. Option 2), as the remaining information in the UE’s TA formula is fully known to the network. Considering possible impacts to coverage</w:t>
      </w:r>
      <w:r w:rsidR="008075E3">
        <w:t xml:space="preserve"> by increasing Msg3 size (if the UE is configured to report TA in Msg3)</w:t>
      </w:r>
      <w:r w:rsidR="008451F2">
        <w:t>, it does not seem well motivated to include redu</w:t>
      </w:r>
      <w:r w:rsidR="00B67FCC">
        <w:t>nda</w:t>
      </w:r>
      <w:r w:rsidR="008451F2">
        <w:t>nt information</w:t>
      </w:r>
      <w:r w:rsidR="007215E2">
        <w:t xml:space="preserve"> which would occur if the full TA (</w:t>
      </w:r>
      <w:proofErr w:type="gramStart"/>
      <w:r w:rsidR="007215E2">
        <w:t>i.e.</w:t>
      </w:r>
      <w:proofErr w:type="gramEnd"/>
      <w:r w:rsidR="007215E2">
        <w:t xml:space="preserve"> Option 1) is reported</w:t>
      </w:r>
      <w:r w:rsidR="008451F2">
        <w:t>.</w:t>
      </w:r>
    </w:p>
    <w:p w14:paraId="1FA82D46" w14:textId="500CD74D" w:rsidR="0094378E" w:rsidRPr="00175922" w:rsidRDefault="0094378E" w:rsidP="0094378E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Pr="0094378E">
        <w:rPr>
          <w:b/>
          <w:bCs/>
          <w:lang w:eastAsia="sv-SE"/>
        </w:rPr>
        <w:t xml:space="preserve">TA report content during RACH is the </w:t>
      </w:r>
      <w:r w:rsidRPr="0094378E">
        <w:rPr>
          <w:rFonts w:cs="Arial"/>
          <w:b/>
          <w:bCs/>
        </w:rPr>
        <w:t>UE’s service link TA (i.e., N</w:t>
      </w:r>
      <w:r w:rsidR="00570970">
        <w:rPr>
          <w:rFonts w:cs="Arial"/>
          <w:b/>
          <w:bCs/>
        </w:rPr>
        <w:t>_</w:t>
      </w:r>
      <w:r w:rsidRPr="0094378E">
        <w:rPr>
          <w:rFonts w:cs="Arial"/>
          <w:b/>
          <w:bCs/>
        </w:rPr>
        <w:t>TA, UE-specific as defined in the UE’s TA formula)</w:t>
      </w:r>
      <w:r>
        <w:rPr>
          <w:rFonts w:cs="Arial"/>
          <w:b/>
          <w:bCs/>
        </w:rPr>
        <w:t>.</w:t>
      </w:r>
    </w:p>
    <w:p w14:paraId="1BCEE408" w14:textId="0F543574" w:rsidR="00094AE2" w:rsidRPr="0046704F" w:rsidRDefault="00094AE2" w:rsidP="00094AE2">
      <w:pPr>
        <w:pStyle w:val="Heading2"/>
        <w:rPr>
          <w:lang w:eastAsia="sv-SE"/>
        </w:rPr>
      </w:pPr>
      <w:r>
        <w:rPr>
          <w:lang w:eastAsia="sv-SE"/>
        </w:rPr>
        <w:t>TA reporting in RACH</w:t>
      </w:r>
    </w:p>
    <w:p w14:paraId="6B0ED2CF" w14:textId="0176BFFE" w:rsidR="00094AE2" w:rsidRDefault="00094AE2" w:rsidP="00094AE2">
      <w:pPr>
        <w:rPr>
          <w:lang w:eastAsia="sv-SE"/>
        </w:rPr>
      </w:pPr>
      <w:r>
        <w:rPr>
          <w:lang w:eastAsia="sv-SE"/>
        </w:rPr>
        <w:t>In RAN2#11</w:t>
      </w:r>
      <w:r w:rsidR="007257B4">
        <w:rPr>
          <w:lang w:eastAsia="sv-SE"/>
        </w:rPr>
        <w:t>6</w:t>
      </w:r>
      <w:r>
        <w:rPr>
          <w:lang w:eastAsia="sv-SE"/>
        </w:rPr>
        <w:t>e [</w:t>
      </w:r>
      <w:r w:rsidR="00EF7E96">
        <w:rPr>
          <w:lang w:eastAsia="sv-SE"/>
        </w:rPr>
        <w:t>2</w:t>
      </w:r>
      <w:r>
        <w:rPr>
          <w:lang w:eastAsia="sv-SE"/>
        </w:rPr>
        <w:t xml:space="preserve">], the following was agreed regarding UE-specific TA reporting during the </w:t>
      </w:r>
      <w:proofErr w:type="gramStart"/>
      <w:r>
        <w:rPr>
          <w:lang w:eastAsia="sv-SE"/>
        </w:rPr>
        <w:t>random access</w:t>
      </w:r>
      <w:proofErr w:type="gramEnd"/>
      <w:r>
        <w:rPr>
          <w:lang w:eastAsia="sv-SE"/>
        </w:rPr>
        <w:t xml:space="preserve"> procedure:</w:t>
      </w:r>
    </w:p>
    <w:p w14:paraId="4F8E03B6" w14:textId="77777777" w:rsidR="006A2227" w:rsidRPr="008E3CDF" w:rsidRDefault="006A2227" w:rsidP="006A2227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8E3CDF">
        <w:rPr>
          <w:rFonts w:ascii="Arial" w:hAnsi="Arial" w:cs="Arial"/>
          <w:i/>
          <w:iCs/>
          <w:sz w:val="20"/>
          <w:szCs w:val="20"/>
        </w:rPr>
        <w:t>Do not mandate Msg3/</w:t>
      </w:r>
      <w:proofErr w:type="spellStart"/>
      <w:r w:rsidRPr="008E3CDF">
        <w:rPr>
          <w:rFonts w:ascii="Arial" w:hAnsi="Arial" w:cs="Arial"/>
          <w:i/>
          <w:iCs/>
          <w:sz w:val="20"/>
          <w:szCs w:val="20"/>
        </w:rPr>
        <w:t>MsgA</w:t>
      </w:r>
      <w:proofErr w:type="spellEnd"/>
      <w:r w:rsidRPr="008E3CDF">
        <w:rPr>
          <w:rFonts w:ascii="Arial" w:hAnsi="Arial" w:cs="Arial"/>
          <w:i/>
          <w:iCs/>
          <w:sz w:val="20"/>
          <w:szCs w:val="20"/>
        </w:rPr>
        <w:t xml:space="preserve"> or Msg5 to include TA report MAC CE, and whether it can be included depends on the TB size of Msg3/</w:t>
      </w:r>
      <w:proofErr w:type="spellStart"/>
      <w:r w:rsidRPr="008E3CDF">
        <w:rPr>
          <w:rFonts w:ascii="Arial" w:hAnsi="Arial" w:cs="Arial"/>
          <w:i/>
          <w:iCs/>
          <w:sz w:val="20"/>
          <w:szCs w:val="20"/>
        </w:rPr>
        <w:t>MsgA</w:t>
      </w:r>
      <w:proofErr w:type="spellEnd"/>
      <w:r w:rsidRPr="008E3CDF">
        <w:rPr>
          <w:rFonts w:ascii="Arial" w:hAnsi="Arial" w:cs="Arial"/>
          <w:i/>
          <w:iCs/>
          <w:sz w:val="20"/>
          <w:szCs w:val="20"/>
        </w:rPr>
        <w:t xml:space="preserve"> or Msg5. No spec change is needed for this</w:t>
      </w:r>
    </w:p>
    <w:p w14:paraId="6C440649" w14:textId="58A3B3C7" w:rsidR="008E3CDF" w:rsidRPr="008E3CDF" w:rsidRDefault="008E3CDF" w:rsidP="008E3CDF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8E3CDF">
        <w:rPr>
          <w:rFonts w:ascii="Arial" w:hAnsi="Arial" w:cs="Arial"/>
          <w:i/>
          <w:iCs/>
          <w:sz w:val="20"/>
          <w:szCs w:val="20"/>
        </w:rPr>
        <w:t>Logical channel priority of the TA report MAC CE should be lower than that of “C-RNTI MAC CE or data from UL-CCCH” and higher than that of “data from any Logical Channel, except data from UL-CCCH”.</w:t>
      </w:r>
    </w:p>
    <w:p w14:paraId="325D4775" w14:textId="77777777" w:rsidR="008E3CDF" w:rsidRPr="008E3CDF" w:rsidRDefault="008E3CDF" w:rsidP="008E3CDF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8E3CDF">
        <w:rPr>
          <w:rFonts w:ascii="Arial" w:hAnsi="Arial" w:cs="Arial"/>
          <w:i/>
          <w:iCs/>
          <w:sz w:val="20"/>
          <w:szCs w:val="20"/>
        </w:rPr>
        <w:t>RAN2 further discuss the exact priority of the TA report MAC CE between “C-RNTI MAC CE or data from UL-CCCH” and “MAC CE for BSR, with exception of BSR included for padding</w:t>
      </w:r>
    </w:p>
    <w:p w14:paraId="2DADF7DD" w14:textId="1DAA94E6" w:rsidR="00094AE2" w:rsidRDefault="00094AE2" w:rsidP="00094AE2">
      <w:pPr>
        <w:rPr>
          <w:lang w:eastAsia="sv-SE"/>
        </w:rPr>
      </w:pPr>
      <w:r>
        <w:rPr>
          <w:lang w:eastAsia="sv-SE"/>
        </w:rPr>
        <w:t>According to Rel-16 MAC specification [</w:t>
      </w:r>
      <w:r w:rsidR="008075D0">
        <w:rPr>
          <w:lang w:eastAsia="sv-SE"/>
        </w:rPr>
        <w:t>3</w:t>
      </w:r>
      <w:r>
        <w:rPr>
          <w:lang w:eastAsia="sv-SE"/>
        </w:rPr>
        <w:t xml:space="preserve">], the UE may include a C-RNTI MAC CE, BRF MAC CE, or truncated BRF MAC CE in either </w:t>
      </w:r>
      <w:proofErr w:type="spellStart"/>
      <w:r>
        <w:rPr>
          <w:lang w:eastAsia="sv-SE"/>
        </w:rPr>
        <w:t>MsgA</w:t>
      </w:r>
      <w:proofErr w:type="spellEnd"/>
      <w:r>
        <w:rPr>
          <w:lang w:eastAsia="sv-SE"/>
        </w:rPr>
        <w:t xml:space="preserve"> or Msg3 transmission. To avoid impacting existing specification, such </w:t>
      </w:r>
      <w:proofErr w:type="spellStart"/>
      <w:r>
        <w:rPr>
          <w:lang w:eastAsia="sv-SE"/>
        </w:rPr>
        <w:t>implict</w:t>
      </w:r>
      <w:proofErr w:type="spellEnd"/>
      <w:r>
        <w:rPr>
          <w:lang w:eastAsia="sv-SE"/>
        </w:rPr>
        <w:t xml:space="preserve"> control should ensure the prioritization of UE-specific MAC CE is such that it would be dropped from transmission if there was insufficient space, as opposed to another high-priority MAC CE.</w:t>
      </w:r>
    </w:p>
    <w:p w14:paraId="060AAD6F" w14:textId="6A298010" w:rsidR="00094AE2" w:rsidRPr="00287E97" w:rsidRDefault="00094AE2" w:rsidP="00094AE2">
      <w:pPr>
        <w:ind w:left="1440" w:hanging="1440"/>
        <w:rPr>
          <w:rFonts w:cs="Arial"/>
          <w:i/>
          <w:iCs/>
        </w:rPr>
      </w:pPr>
      <w:r w:rsidRPr="00287E97">
        <w:rPr>
          <w:i/>
          <w:iCs/>
          <w:lang w:eastAsia="sv-SE"/>
        </w:rPr>
        <w:lastRenderedPageBreak/>
        <w:t xml:space="preserve">Observation </w:t>
      </w:r>
      <w:r w:rsidR="00DF68F2">
        <w:rPr>
          <w:i/>
          <w:iCs/>
          <w:lang w:eastAsia="sv-SE"/>
        </w:rPr>
        <w:t>1</w:t>
      </w:r>
      <w:r w:rsidRPr="00287E97">
        <w:rPr>
          <w:i/>
          <w:iCs/>
          <w:lang w:eastAsia="sv-SE"/>
        </w:rPr>
        <w:t>:</w:t>
      </w:r>
      <w:r w:rsidRPr="00287E97">
        <w:rPr>
          <w:i/>
          <w:iCs/>
          <w:lang w:eastAsia="sv-SE"/>
        </w:rPr>
        <w:tab/>
      </w:r>
      <w:r>
        <w:rPr>
          <w:i/>
          <w:iCs/>
        </w:rPr>
        <w:t>To ensure that legacy multiplexing prioritization is not interfered with, priority of new UE-specific TA reporting MAC CE should at least be less than BFR MAC CE.</w:t>
      </w:r>
    </w:p>
    <w:p w14:paraId="62AC2E20" w14:textId="77777777" w:rsidR="00094AE2" w:rsidRDefault="00094AE2" w:rsidP="00094AE2">
      <w:pPr>
        <w:rPr>
          <w:lang w:eastAsia="sv-SE"/>
        </w:rPr>
      </w:pPr>
      <w:r>
        <w:rPr>
          <w:lang w:eastAsia="sv-SE"/>
        </w:rPr>
        <w:t xml:space="preserve">Considering UE reporting of UE-specific TA is important for proper timing synchronization between UE and network and to update </w:t>
      </w:r>
      <w:proofErr w:type="spellStart"/>
      <w:r>
        <w:rPr>
          <w:lang w:eastAsia="sv-SE"/>
        </w:rPr>
        <w:t>K_offset</w:t>
      </w:r>
      <w:proofErr w:type="spellEnd"/>
      <w:r>
        <w:rPr>
          <w:lang w:eastAsia="sv-SE"/>
        </w:rPr>
        <w:t xml:space="preserve"> after random access, the MAC CE should still be prioritized over other possible information. It is therefore suggested that the priority of the UE-specific TA MAC CE still be higher than data to ensure it is multiplexed if there is sufficient space. </w:t>
      </w:r>
    </w:p>
    <w:p w14:paraId="02726150" w14:textId="53EEE2D1" w:rsidR="00094AE2" w:rsidRDefault="00094AE2" w:rsidP="00094AE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E71B3A"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Priority of new UE-specific TA MAC CE is at least lower than BFR MAC CE, and higher than “data from any Logical Channel”</w:t>
      </w:r>
      <w:r w:rsidR="00DF68F2">
        <w:rPr>
          <w:b/>
          <w:bCs/>
          <w:lang w:eastAsia="sv-SE"/>
        </w:rPr>
        <w:t>.</w:t>
      </w:r>
    </w:p>
    <w:p w14:paraId="790BEBD0" w14:textId="131FD3C8" w:rsidR="00094AE2" w:rsidRDefault="00094AE2" w:rsidP="00094AE2">
      <w:pPr>
        <w:rPr>
          <w:lang w:eastAsia="sv-SE"/>
        </w:rPr>
      </w:pPr>
      <w:r>
        <w:rPr>
          <w:lang w:eastAsia="sv-SE"/>
        </w:rPr>
        <w:t>In the case UL grant for Msg3 transmission was not large enough to include the UE-specific TA MAC CE and UE-specific TA reporting in random access procedure is “enabled”, an additional condition should be included in MAC CR in section 5.1.5 which states that if UE-specific TA MAC CE was not included in Msg3, it is to be included in Msg5.</w:t>
      </w:r>
    </w:p>
    <w:p w14:paraId="59627BC8" w14:textId="7195473E" w:rsidR="00094AE2" w:rsidRDefault="00094AE2" w:rsidP="00094AE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3104C6">
        <w:rPr>
          <w:b/>
          <w:bCs/>
          <w:lang w:eastAsia="sv-SE"/>
        </w:rPr>
        <w:t>3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If UE specific TA reporting during RACH procedure is enabled and UE did not include UE-specific TA MAC CE in Msg3/</w:t>
      </w:r>
      <w:proofErr w:type="spellStart"/>
      <w:r>
        <w:rPr>
          <w:b/>
          <w:bCs/>
          <w:lang w:eastAsia="sv-SE"/>
        </w:rPr>
        <w:t>MsgA</w:t>
      </w:r>
      <w:proofErr w:type="spellEnd"/>
      <w:r>
        <w:rPr>
          <w:b/>
          <w:bCs/>
          <w:lang w:eastAsia="sv-SE"/>
        </w:rPr>
        <w:t xml:space="preserve"> transmission, UE-specific TA MAC CE to be included in Msg5.</w:t>
      </w:r>
    </w:p>
    <w:p w14:paraId="7A2EB836" w14:textId="59ADF096" w:rsidR="000A7494" w:rsidRDefault="00545FBF" w:rsidP="000A7494">
      <w:pPr>
        <w:pStyle w:val="Heading2"/>
        <w:rPr>
          <w:lang w:val="en-US"/>
        </w:rPr>
      </w:pPr>
      <w:r>
        <w:rPr>
          <w:lang w:val="en-US"/>
        </w:rPr>
        <w:t xml:space="preserve">Triggers for </w:t>
      </w:r>
      <w:r w:rsidR="000A7494" w:rsidRPr="000A7494">
        <w:rPr>
          <w:lang w:val="en-US"/>
        </w:rPr>
        <w:t>UE-specific TA report</w:t>
      </w:r>
      <w:r>
        <w:rPr>
          <w:lang w:val="en-US"/>
        </w:rPr>
        <w:t>ing</w:t>
      </w:r>
    </w:p>
    <w:p w14:paraId="1517362B" w14:textId="296F6FE3" w:rsidR="00536E06" w:rsidRPr="001D3F36" w:rsidRDefault="00536E06" w:rsidP="00536E06">
      <w:pPr>
        <w:rPr>
          <w:lang w:val="en-US"/>
        </w:rPr>
      </w:pPr>
      <w:r>
        <w:rPr>
          <w:lang w:eastAsia="sv-SE"/>
        </w:rPr>
        <w:t>In RAN2#115e [</w:t>
      </w:r>
      <w:r w:rsidR="006A5A82">
        <w:rPr>
          <w:lang w:eastAsia="sv-SE"/>
        </w:rPr>
        <w:t>4</w:t>
      </w:r>
      <w:r>
        <w:rPr>
          <w:lang w:eastAsia="sv-SE"/>
        </w:rPr>
        <w:t>], the following was agreed regarding triggering of UE-specific TA reporting in RRC Connected mode:</w:t>
      </w:r>
    </w:p>
    <w:p w14:paraId="3685D215" w14:textId="77777777" w:rsidR="00536E06" w:rsidRPr="000F1E20" w:rsidRDefault="00536E06" w:rsidP="00536E06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F1E20">
        <w:rPr>
          <w:rFonts w:ascii="Arial" w:hAnsi="Arial" w:cs="Arial"/>
          <w:i/>
          <w:iCs/>
          <w:sz w:val="20"/>
          <w:szCs w:val="20"/>
        </w:rPr>
        <w:t>Event-triggers for reporting on the information about UE specific TA in connected mode is supported. FFS on the details. Confirmation by RAN1 is also needed</w:t>
      </w:r>
    </w:p>
    <w:p w14:paraId="46D94DE3" w14:textId="77777777" w:rsidR="00536E06" w:rsidRPr="000F1E20" w:rsidRDefault="00536E06" w:rsidP="00536E06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F1E20">
        <w:rPr>
          <w:rFonts w:ascii="Arial" w:hAnsi="Arial" w:cs="Arial"/>
          <w:i/>
          <w:iCs/>
          <w:sz w:val="20"/>
          <w:szCs w:val="20"/>
        </w:rPr>
        <w:t>The event-triggers for reporting information about UE specific TA are based on TA values (confirmation from RAN1 is needed)</w:t>
      </w:r>
    </w:p>
    <w:p w14:paraId="198DEAA3" w14:textId="77777777" w:rsidR="00536E06" w:rsidRPr="000F1E20" w:rsidRDefault="00536E06" w:rsidP="00536E06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F1E20">
        <w:rPr>
          <w:rFonts w:ascii="Arial" w:hAnsi="Arial" w:cs="Arial"/>
          <w:i/>
          <w:iCs/>
          <w:sz w:val="20"/>
          <w:szCs w:val="20"/>
        </w:rPr>
        <w:t>A TA offset threshold can be used for event-triggered reporting, at least the offset threshold can be between current information about UE specific TA and the last successfully reported information about UE specific TA</w:t>
      </w:r>
    </w:p>
    <w:p w14:paraId="746F3BA4" w14:textId="77777777" w:rsidR="00536E06" w:rsidRPr="000F1E20" w:rsidRDefault="00536E06" w:rsidP="00536E06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0F1E20">
        <w:rPr>
          <w:rFonts w:ascii="Arial" w:hAnsi="Arial" w:cs="Arial"/>
          <w:i/>
          <w:iCs/>
          <w:sz w:val="20"/>
          <w:szCs w:val="20"/>
        </w:rPr>
        <w:t>The event-triggers for reporting information about UE specific TA based on time threshold is not supported in NTN.</w:t>
      </w:r>
    </w:p>
    <w:p w14:paraId="6C99E484" w14:textId="0B767230" w:rsidR="00B13CB7" w:rsidRDefault="00B13CB7" w:rsidP="00E253E6">
      <w:r>
        <w:t>In RAN1#107e [</w:t>
      </w:r>
      <w:r w:rsidR="006A5A82">
        <w:t>5</w:t>
      </w:r>
      <w:r>
        <w:t>]</w:t>
      </w:r>
      <w:r w:rsidR="004A024B">
        <w:t>, the following confirmation was provided by RAN1</w:t>
      </w:r>
      <w:r w:rsidR="000813E1">
        <w:t xml:space="preserve"> regarding event-triggered reporting of the TA report</w:t>
      </w:r>
      <w:r w:rsidR="004A024B">
        <w:t>:</w:t>
      </w:r>
    </w:p>
    <w:p w14:paraId="1BD406D4" w14:textId="77777777" w:rsidR="00494663" w:rsidRPr="00D2409D" w:rsidRDefault="00494663" w:rsidP="00494663">
      <w:pPr>
        <w:pStyle w:val="ListParagraph"/>
        <w:numPr>
          <w:ilvl w:val="0"/>
          <w:numId w:val="44"/>
        </w:numPr>
        <w:spacing w:line="252" w:lineRule="auto"/>
        <w:contextualSpacing w:val="0"/>
        <w:rPr>
          <w:rFonts w:ascii="Arial" w:hAnsi="Arial" w:cs="Arial"/>
          <w:i/>
          <w:iCs/>
          <w:sz w:val="20"/>
          <w:szCs w:val="20"/>
          <w:lang w:eastAsia="ja-JP"/>
        </w:rPr>
      </w:pPr>
      <w:r w:rsidRPr="00D2409D">
        <w:rPr>
          <w:rFonts w:ascii="Arial" w:hAnsi="Arial" w:cs="Arial"/>
          <w:i/>
          <w:iCs/>
          <w:sz w:val="20"/>
          <w:szCs w:val="20"/>
          <w:lang w:eastAsia="ja-JP"/>
        </w:rPr>
        <w:t>Event-triggers for reporting on the information about UE specific TA in connected mode is supported. FFS on the details. Confirmation by RAN1 is also needed</w:t>
      </w:r>
    </w:p>
    <w:p w14:paraId="3016B567" w14:textId="77777777" w:rsidR="00494663" w:rsidRPr="00D2409D" w:rsidRDefault="00494663" w:rsidP="00494663">
      <w:pPr>
        <w:spacing w:line="252" w:lineRule="auto"/>
        <w:ind w:left="360"/>
        <w:rPr>
          <w:rFonts w:cs="Arial"/>
          <w:i/>
          <w:iCs/>
          <w:lang w:eastAsia="ja-JP"/>
        </w:rPr>
      </w:pPr>
      <w:r w:rsidRPr="00D2409D">
        <w:rPr>
          <w:rFonts w:cs="Arial"/>
          <w:i/>
          <w:iCs/>
          <w:lang w:eastAsia="ja-JP"/>
        </w:rPr>
        <w:t>[RAN1]: RAN1 confirms that event-triggers for reporting on the information about UE specific TA in connected mode can be supported.</w:t>
      </w:r>
    </w:p>
    <w:p w14:paraId="723A07B5" w14:textId="77777777" w:rsidR="00494663" w:rsidRPr="00D2409D" w:rsidRDefault="00494663" w:rsidP="00494663">
      <w:pPr>
        <w:pStyle w:val="ListParagraph"/>
        <w:numPr>
          <w:ilvl w:val="0"/>
          <w:numId w:val="44"/>
        </w:numPr>
        <w:spacing w:line="252" w:lineRule="auto"/>
        <w:contextualSpacing w:val="0"/>
        <w:rPr>
          <w:rFonts w:ascii="Arial" w:eastAsia="Times New Roman" w:hAnsi="Arial" w:cs="Arial"/>
          <w:i/>
          <w:iCs/>
          <w:sz w:val="20"/>
          <w:szCs w:val="20"/>
          <w:lang w:eastAsia="ja-JP"/>
        </w:rPr>
      </w:pPr>
      <w:r w:rsidRPr="00D2409D">
        <w:rPr>
          <w:rFonts w:ascii="Arial" w:hAnsi="Arial" w:cs="Arial"/>
          <w:i/>
          <w:iCs/>
          <w:sz w:val="20"/>
          <w:szCs w:val="20"/>
          <w:lang w:eastAsia="ja-JP"/>
        </w:rPr>
        <w:t>The event-triggers for reporting information about UE specific TA are based on TA values (confirmation from RAN1 is needed)</w:t>
      </w:r>
    </w:p>
    <w:p w14:paraId="37469C0C" w14:textId="77777777" w:rsidR="00494663" w:rsidRPr="00D2409D" w:rsidRDefault="00494663" w:rsidP="00494663">
      <w:pPr>
        <w:ind w:left="360"/>
        <w:rPr>
          <w:rFonts w:cs="Arial"/>
          <w:i/>
          <w:iCs/>
          <w:lang w:eastAsia="ja-JP"/>
        </w:rPr>
      </w:pPr>
      <w:r w:rsidRPr="00D2409D">
        <w:rPr>
          <w:rFonts w:cs="Arial"/>
          <w:i/>
          <w:iCs/>
          <w:lang w:eastAsia="ja-JP"/>
        </w:rPr>
        <w:t>[RAN1]: RAN1 confirms that the event-triggers for reporting information about UE specific TA can be based on TA values.</w:t>
      </w:r>
    </w:p>
    <w:p w14:paraId="4E41B995" w14:textId="06921D04" w:rsidR="000813E1" w:rsidRPr="000813E1" w:rsidRDefault="00DB7F1C" w:rsidP="000813E1">
      <w:r>
        <w:t>In RAN2#116e</w:t>
      </w:r>
      <w:r w:rsidR="000813E1">
        <w:t xml:space="preserve"> offline discussion [</w:t>
      </w:r>
      <w:r w:rsidR="006A5A82">
        <w:t>6</w:t>
      </w:r>
      <w:r w:rsidR="000813E1">
        <w:t xml:space="preserve">] a large majority supported the following proposal </w:t>
      </w:r>
      <w:r w:rsidR="000813E1" w:rsidRPr="000813E1">
        <w:rPr>
          <w:i/>
          <w:iCs/>
        </w:rPr>
        <w:t>“Other than event-triggered TA reporting, no more triggers are introduced for TA reporting in connected mode.”</w:t>
      </w:r>
      <w:r w:rsidR="000813E1">
        <w:t xml:space="preserve"> </w:t>
      </w:r>
      <w:proofErr w:type="gramStart"/>
      <w:r w:rsidR="000813E1">
        <w:t>However</w:t>
      </w:r>
      <w:proofErr w:type="gramEnd"/>
      <w:r w:rsidR="000813E1">
        <w:t xml:space="preserve"> agreement was not reached.</w:t>
      </w:r>
    </w:p>
    <w:p w14:paraId="194A2B33" w14:textId="01113EB0" w:rsidR="00E032CF" w:rsidRDefault="00195B15" w:rsidP="00E253E6">
      <w:r>
        <w:t>Unless the UE is under constant movement</w:t>
      </w:r>
      <w:r w:rsidR="00345BEE">
        <w:t xml:space="preserve"> (</w:t>
      </w:r>
      <w:proofErr w:type="gramStart"/>
      <w:r w:rsidR="00345BEE">
        <w:t>i.e.</w:t>
      </w:r>
      <w:proofErr w:type="gramEnd"/>
      <w:r w:rsidR="00345BEE">
        <w:t xml:space="preserve"> the TA is constantly changing), periodic reporting </w:t>
      </w:r>
      <w:r w:rsidR="009F4B6F">
        <w:t>is</w:t>
      </w:r>
      <w:r w:rsidR="00345BEE">
        <w:t xml:space="preserve"> unnecessary and </w:t>
      </w:r>
      <w:r w:rsidR="00362558">
        <w:t>c</w:t>
      </w:r>
      <w:r w:rsidR="00345BEE">
        <w:t xml:space="preserve">ould lead to </w:t>
      </w:r>
      <w:r w:rsidR="00671FF0">
        <w:t>additional</w:t>
      </w:r>
      <w:r w:rsidR="00345BEE">
        <w:t xml:space="preserve"> overhead</w:t>
      </w:r>
      <w:r w:rsidR="00671FF0">
        <w:t xml:space="preserve"> </w:t>
      </w:r>
      <w:r w:rsidR="0086556F">
        <w:t xml:space="preserve">from </w:t>
      </w:r>
      <w:r w:rsidR="00671FF0">
        <w:t>unnecessary TA</w:t>
      </w:r>
      <w:r w:rsidR="00175B93">
        <w:t xml:space="preserve"> reporting</w:t>
      </w:r>
      <w:r w:rsidR="00345BEE">
        <w:t>. Additionally, if characteristics of UE movement changed over time e.g. the speed changed</w:t>
      </w:r>
      <w:r w:rsidR="00B23A7D">
        <w:t>, then the periodicity of the UE TA reporting may need to be updated, leading to even more signalling overhead.</w:t>
      </w:r>
    </w:p>
    <w:p w14:paraId="325964DD" w14:textId="0747004D" w:rsidR="00057BFC" w:rsidRDefault="00057BFC" w:rsidP="00057BFC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CB4522">
        <w:rPr>
          <w:b/>
          <w:bCs/>
          <w:lang w:eastAsia="sv-SE"/>
        </w:rPr>
        <w:t>4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="002A52FB">
        <w:rPr>
          <w:b/>
          <w:bCs/>
          <w:lang w:eastAsia="sv-SE"/>
        </w:rPr>
        <w:t>Periodic</w:t>
      </w:r>
      <w:r w:rsidR="00A35926">
        <w:rPr>
          <w:b/>
          <w:bCs/>
          <w:lang w:eastAsia="sv-SE"/>
        </w:rPr>
        <w:t xml:space="preserve"> reporting of UE specific TA is not supported in Rel-17.</w:t>
      </w:r>
    </w:p>
    <w:p w14:paraId="4B5F8208" w14:textId="2E09F803" w:rsidR="007B3359" w:rsidRPr="00175922" w:rsidRDefault="007B3359" w:rsidP="001330C5">
      <w:r>
        <w:t xml:space="preserve">Similarly, </w:t>
      </w:r>
      <w:r w:rsidR="008005FD">
        <w:t>with a threshold-based event</w:t>
      </w:r>
      <w:r w:rsidR="00212D09">
        <w:t xml:space="preserve"> already agreed</w:t>
      </w:r>
      <w:r w:rsidR="008005FD">
        <w:t xml:space="preserve"> </w:t>
      </w:r>
      <w:r w:rsidR="00F40F5A">
        <w:t>aperiodic report</w:t>
      </w:r>
      <w:r w:rsidR="002C0C00">
        <w:t>ing</w:t>
      </w:r>
      <w:r w:rsidR="00A671C6">
        <w:t xml:space="preserve"> </w:t>
      </w:r>
      <w:r w:rsidR="002C0C00">
        <w:t xml:space="preserve">of </w:t>
      </w:r>
      <w:r w:rsidR="008005FD">
        <w:t>UE-specific TA is not</w:t>
      </w:r>
      <w:r w:rsidR="00202F8E">
        <w:t xml:space="preserve"> </w:t>
      </w:r>
      <w:r w:rsidR="00212D09">
        <w:t>needed</w:t>
      </w:r>
      <w:r w:rsidR="00E674FF">
        <w:t xml:space="preserve">. For example, </w:t>
      </w:r>
      <w:r w:rsidR="00B1451F">
        <w:t>the network may request a TA report sometime after initial synchronization</w:t>
      </w:r>
      <w:r w:rsidR="002C0C00">
        <w:t xml:space="preserve">, however if UE did not move </w:t>
      </w:r>
      <w:r w:rsidR="00433F58">
        <w:t xml:space="preserve">significantly then the UE-specific TA report would be </w:t>
      </w:r>
      <w:proofErr w:type="gramStart"/>
      <w:r w:rsidR="00433F58">
        <w:t>similar</w:t>
      </w:r>
      <w:r w:rsidR="00120B97">
        <w:t xml:space="preserve"> to</w:t>
      </w:r>
      <w:proofErr w:type="gramEnd"/>
      <w:r w:rsidR="00120B97">
        <w:t xml:space="preserve"> previously reported value</w:t>
      </w:r>
      <w:r w:rsidR="007879FF">
        <w:t>. In this case, the only aspect which changed was the satellite movement, which the network could have predicted without UE report.</w:t>
      </w:r>
      <w:r w:rsidR="00F40F5A">
        <w:t xml:space="preserve"> </w:t>
      </w:r>
      <w:r w:rsidR="00120B97">
        <w:t>Furthermore, i</w:t>
      </w:r>
      <w:r w:rsidR="00202F8E">
        <w:t>f the network would like to know the UE-specific TA with a high degree of accuracy, it may configure a tight threshold</w:t>
      </w:r>
      <w:r w:rsidR="001330C5">
        <w:t>.</w:t>
      </w:r>
    </w:p>
    <w:p w14:paraId="2620625C" w14:textId="2BB6AD9A" w:rsidR="00A35926" w:rsidRDefault="00A35926" w:rsidP="00A35926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lastRenderedPageBreak/>
        <w:t xml:space="preserve">Proposal </w:t>
      </w:r>
      <w:r w:rsidR="00CB4522">
        <w:rPr>
          <w:b/>
          <w:bCs/>
          <w:lang w:eastAsia="sv-SE"/>
        </w:rPr>
        <w:t>5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="00120B97">
        <w:rPr>
          <w:b/>
          <w:bCs/>
          <w:lang w:eastAsia="sv-SE"/>
        </w:rPr>
        <w:t>Aperiodic reporting of</w:t>
      </w:r>
      <w:r>
        <w:rPr>
          <w:b/>
          <w:bCs/>
          <w:lang w:eastAsia="sv-SE"/>
        </w:rPr>
        <w:t xml:space="preserve"> UE specific TA is not supported in Rel-17.</w:t>
      </w:r>
    </w:p>
    <w:p w14:paraId="4C180D5B" w14:textId="476CE8D4" w:rsidR="007B3359" w:rsidRPr="00831A94" w:rsidRDefault="00F40714" w:rsidP="00831A94">
      <w:r>
        <w:t xml:space="preserve">In RAN2#115e </w:t>
      </w:r>
      <w:r w:rsidR="004B168C">
        <w:t>i</w:t>
      </w:r>
      <w:r w:rsidR="00831A94" w:rsidRPr="00831A94">
        <w:t>t was agreed that</w:t>
      </w:r>
      <w:r>
        <w:t xml:space="preserve"> event triggers based on reporting information about UE specific TA</w:t>
      </w:r>
      <w:r w:rsidR="004B168C">
        <w:t xml:space="preserve"> based on time threshold is not supported. Considering</w:t>
      </w:r>
      <w:r w:rsidR="00F17DB3">
        <w:t xml:space="preserve"> that the </w:t>
      </w:r>
      <w:proofErr w:type="gramStart"/>
      <w:r w:rsidR="00F17DB3">
        <w:t>offset based</w:t>
      </w:r>
      <w:proofErr w:type="gramEnd"/>
      <w:r w:rsidR="00F17DB3">
        <w:t xml:space="preserve"> threshold is </w:t>
      </w:r>
      <w:r w:rsidR="00197414">
        <w:t>already agreed</w:t>
      </w:r>
      <w:r w:rsidR="00F17DB3">
        <w:t xml:space="preserve"> </w:t>
      </w:r>
      <w:r w:rsidR="000E5884">
        <w:t>and</w:t>
      </w:r>
      <w:r w:rsidR="00F17DB3">
        <w:t xml:space="preserve"> represents the most crucial case for TA change, </w:t>
      </w:r>
      <w:r w:rsidR="00CB414F">
        <w:t>additional thresholds seem unnecessary</w:t>
      </w:r>
      <w:r w:rsidR="00D85584">
        <w:t xml:space="preserve"> and</w:t>
      </w:r>
      <w:r w:rsidR="001B08FB">
        <w:t xml:space="preserve"> can be satisfied by proper configuration of reporting threshold</w:t>
      </w:r>
      <w:r w:rsidR="000E3680">
        <w:t>.</w:t>
      </w:r>
      <w:r w:rsidR="00D85584">
        <w:t xml:space="preserve"> T</w:t>
      </w:r>
      <w:r w:rsidR="00F17DB3">
        <w:t xml:space="preserve">o minimize specification </w:t>
      </w:r>
      <w:proofErr w:type="gramStart"/>
      <w:r w:rsidR="00F17DB3">
        <w:t>effort</w:t>
      </w:r>
      <w:proofErr w:type="gramEnd"/>
      <w:r w:rsidR="00F17DB3">
        <w:t xml:space="preserve"> it is proposed that additiona</w:t>
      </w:r>
      <w:r w:rsidR="00B80D8E">
        <w:t>l</w:t>
      </w:r>
      <w:r w:rsidR="00F17DB3">
        <w:t xml:space="preserve"> </w:t>
      </w:r>
      <w:r w:rsidR="00B80D8E">
        <w:t xml:space="preserve">events </w:t>
      </w:r>
      <w:r w:rsidR="00F17DB3">
        <w:t>other than</w:t>
      </w:r>
      <w:r w:rsidR="00B80D8E">
        <w:t xml:space="preserve"> a TA offset threshold are not supported in Rel-17.</w:t>
      </w:r>
      <w:r w:rsidR="00F17DB3">
        <w:t xml:space="preserve"> </w:t>
      </w:r>
    </w:p>
    <w:p w14:paraId="561CCF03" w14:textId="0B0C328E" w:rsidR="00A35926" w:rsidRDefault="00A35926" w:rsidP="00A35926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CB4522">
        <w:rPr>
          <w:b/>
          <w:bCs/>
          <w:lang w:eastAsia="sv-SE"/>
        </w:rPr>
        <w:t>6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Additional </w:t>
      </w:r>
      <w:r w:rsidR="009F7BB0">
        <w:rPr>
          <w:b/>
          <w:bCs/>
          <w:lang w:eastAsia="sv-SE"/>
        </w:rPr>
        <w:t xml:space="preserve">triggering events other than </w:t>
      </w:r>
      <w:r w:rsidR="00551DBC">
        <w:rPr>
          <w:b/>
          <w:bCs/>
          <w:lang w:eastAsia="sv-SE"/>
        </w:rPr>
        <w:t>a TA offset threshold are not supported in Rel-17</w:t>
      </w:r>
      <w:r w:rsidR="002C5575">
        <w:rPr>
          <w:b/>
          <w:bCs/>
          <w:lang w:eastAsia="sv-SE"/>
        </w:rPr>
        <w:t>.</w:t>
      </w:r>
    </w:p>
    <w:p w14:paraId="2EDA3C47" w14:textId="1530E4E0" w:rsidR="00E53ABB" w:rsidRDefault="001E117E" w:rsidP="00671A17">
      <w:pPr>
        <w:pStyle w:val="Heading2"/>
        <w:rPr>
          <w:lang w:eastAsia="sv-SE"/>
        </w:rPr>
      </w:pPr>
      <w:r>
        <w:rPr>
          <w:lang w:eastAsia="sv-SE"/>
        </w:rPr>
        <w:t>Location vs.</w:t>
      </w:r>
      <w:r w:rsidR="00135637">
        <w:rPr>
          <w:lang w:eastAsia="sv-SE"/>
        </w:rPr>
        <w:t xml:space="preserve"> </w:t>
      </w:r>
      <w:r w:rsidR="00671A17">
        <w:rPr>
          <w:lang w:eastAsia="sv-SE"/>
        </w:rPr>
        <w:t>UE-specific TA reporting</w:t>
      </w:r>
    </w:p>
    <w:p w14:paraId="4B058BD8" w14:textId="4A46E219" w:rsidR="002E3217" w:rsidRDefault="002E3217" w:rsidP="002E3217">
      <w:pPr>
        <w:rPr>
          <w:lang w:val="en-US"/>
        </w:rPr>
      </w:pPr>
      <w:r>
        <w:rPr>
          <w:lang w:val="en-US"/>
        </w:rPr>
        <w:t>In RAN2#116e [</w:t>
      </w:r>
      <w:r w:rsidR="008075D0">
        <w:rPr>
          <w:lang w:val="en-US"/>
        </w:rPr>
        <w:t>2</w:t>
      </w:r>
      <w:r>
        <w:rPr>
          <w:lang w:val="en-US"/>
        </w:rPr>
        <w:t>], the following agreement w</w:t>
      </w:r>
      <w:r w:rsidR="001D19EC">
        <w:rPr>
          <w:lang w:val="en-US"/>
        </w:rPr>
        <w:t>as</w:t>
      </w:r>
      <w:r>
        <w:rPr>
          <w:lang w:val="en-US"/>
        </w:rPr>
        <w:t xml:space="preserve"> further reached</w:t>
      </w:r>
      <w:r w:rsidR="001D19EC">
        <w:rPr>
          <w:lang w:val="en-US"/>
        </w:rPr>
        <w:t xml:space="preserve"> regarding </w:t>
      </w:r>
      <w:r w:rsidR="0081652E">
        <w:rPr>
          <w:lang w:val="en-US"/>
        </w:rPr>
        <w:t xml:space="preserve">the </w:t>
      </w:r>
      <w:r w:rsidR="00155E4E">
        <w:rPr>
          <w:lang w:val="en-US"/>
        </w:rPr>
        <w:t xml:space="preserve">type of information </w:t>
      </w:r>
      <w:r w:rsidR="00645825">
        <w:rPr>
          <w:lang w:val="en-US"/>
        </w:rPr>
        <w:t>for</w:t>
      </w:r>
      <w:r w:rsidR="00155E4E">
        <w:rPr>
          <w:lang w:val="en-US"/>
        </w:rPr>
        <w:t xml:space="preserve"> TA report</w:t>
      </w:r>
      <w:r w:rsidR="00645825">
        <w:rPr>
          <w:lang w:val="en-US"/>
        </w:rPr>
        <w:t>ing</w:t>
      </w:r>
      <w:r>
        <w:rPr>
          <w:lang w:val="en-US"/>
        </w:rPr>
        <w:t>:</w:t>
      </w:r>
    </w:p>
    <w:p w14:paraId="2ED2C40C" w14:textId="77777777" w:rsidR="002E3217" w:rsidRPr="006742E1" w:rsidRDefault="002E3217" w:rsidP="002E3217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6742E1">
        <w:rPr>
          <w:rFonts w:ascii="Arial" w:hAnsi="Arial" w:cs="Arial"/>
          <w:i/>
          <w:iCs/>
          <w:sz w:val="20"/>
          <w:szCs w:val="20"/>
        </w:rPr>
        <w:t>In case UE location information can be reported to network, dedicated signaling is used to configure UE to report the UE location and/or the UE specific TA information for the purpose of TA reporting in connected mode. FFS if both mechanisms are needed in parallel</w:t>
      </w:r>
    </w:p>
    <w:p w14:paraId="34493BA7" w14:textId="33DCD07B" w:rsidR="005F078A" w:rsidRDefault="00F62BB1" w:rsidP="00671A17">
      <w:pPr>
        <w:rPr>
          <w:lang w:eastAsia="sv-SE"/>
        </w:rPr>
      </w:pPr>
      <w:r>
        <w:rPr>
          <w:lang w:eastAsia="sv-SE"/>
        </w:rPr>
        <w:t xml:space="preserve">Based on previous agreement, if the content of the TA report </w:t>
      </w:r>
      <w:r w:rsidR="00981746">
        <w:rPr>
          <w:lang w:eastAsia="sv-SE"/>
        </w:rPr>
        <w:t xml:space="preserve">in connected mode </w:t>
      </w:r>
      <w:r>
        <w:rPr>
          <w:lang w:eastAsia="sv-SE"/>
        </w:rPr>
        <w:t>is</w:t>
      </w:r>
      <w:r w:rsidR="00981746">
        <w:rPr>
          <w:lang w:eastAsia="sv-SE"/>
        </w:rPr>
        <w:t xml:space="preserve"> TA pre-compensation, then MAC CE is used to report</w:t>
      </w:r>
      <w:r w:rsidR="00732492">
        <w:rPr>
          <w:lang w:eastAsia="sv-SE"/>
        </w:rPr>
        <w:t xml:space="preserve"> whereas if the content is UE location report, RRC signalling is used. </w:t>
      </w:r>
      <w:r w:rsidR="00BE1C04">
        <w:rPr>
          <w:lang w:eastAsia="sv-SE"/>
        </w:rPr>
        <w:t xml:space="preserve">Each signalling method has </w:t>
      </w:r>
      <w:proofErr w:type="spellStart"/>
      <w:proofErr w:type="gramStart"/>
      <w:r w:rsidR="00BE1C04">
        <w:rPr>
          <w:lang w:eastAsia="sv-SE"/>
        </w:rPr>
        <w:t>it’s</w:t>
      </w:r>
      <w:proofErr w:type="spellEnd"/>
      <w:proofErr w:type="gramEnd"/>
      <w:r w:rsidR="00BE1C04">
        <w:rPr>
          <w:lang w:eastAsia="sv-SE"/>
        </w:rPr>
        <w:t xml:space="preserve"> advantages: MAC CE would be faster to transmit, however</w:t>
      </w:r>
      <w:r w:rsidR="00E724A8">
        <w:rPr>
          <w:lang w:eastAsia="sv-SE"/>
        </w:rPr>
        <w:t xml:space="preserve"> UE location would be useful for other purposes such as configuration of conditional handover triggering conditions.</w:t>
      </w:r>
      <w:r w:rsidR="00AC4A84">
        <w:rPr>
          <w:lang w:eastAsia="sv-SE"/>
        </w:rPr>
        <w:t xml:space="preserve"> </w:t>
      </w:r>
      <w:r w:rsidR="00461572">
        <w:rPr>
          <w:lang w:eastAsia="sv-SE"/>
        </w:rPr>
        <w:t>E</w:t>
      </w:r>
      <w:r w:rsidR="005F078A">
        <w:rPr>
          <w:lang w:eastAsia="sv-SE"/>
        </w:rPr>
        <w:t xml:space="preserve">nabling the network to toggle between the two would allow the network to tailor the </w:t>
      </w:r>
      <w:r w:rsidR="00180DF3">
        <w:rPr>
          <w:lang w:eastAsia="sv-SE"/>
        </w:rPr>
        <w:t xml:space="preserve">reported </w:t>
      </w:r>
      <w:r w:rsidR="005F078A">
        <w:rPr>
          <w:lang w:eastAsia="sv-SE"/>
        </w:rPr>
        <w:t>information based on what is needed.</w:t>
      </w:r>
    </w:p>
    <w:p w14:paraId="24824460" w14:textId="6312A7E7" w:rsidR="00671A17" w:rsidRDefault="00AC4A84" w:rsidP="00671A17">
      <w:pPr>
        <w:rPr>
          <w:lang w:eastAsia="sv-SE"/>
        </w:rPr>
      </w:pPr>
      <w:proofErr w:type="gramStart"/>
      <w:r>
        <w:rPr>
          <w:lang w:eastAsia="sv-SE"/>
        </w:rPr>
        <w:t>However</w:t>
      </w:r>
      <w:proofErr w:type="gramEnd"/>
      <w:r>
        <w:rPr>
          <w:lang w:eastAsia="sv-SE"/>
        </w:rPr>
        <w:t xml:space="preserve"> each method would ultimately lead to the same information being received by the network (i.e. the UE’s TA report). It therefore seems redundant to require </w:t>
      </w:r>
      <w:r w:rsidR="008E7AEA">
        <w:rPr>
          <w:lang w:eastAsia="sv-SE"/>
        </w:rPr>
        <w:t xml:space="preserve">this information to be transmitted </w:t>
      </w:r>
      <w:r w:rsidR="00545BF7">
        <w:rPr>
          <w:lang w:eastAsia="sv-SE"/>
        </w:rPr>
        <w:t>simultaneously by both methods</w:t>
      </w:r>
      <w:r w:rsidR="008E7AEA">
        <w:rPr>
          <w:lang w:eastAsia="sv-SE"/>
        </w:rPr>
        <w:t xml:space="preserve">, and there seems no need to enable </w:t>
      </w:r>
      <w:r w:rsidR="00460A8D">
        <w:rPr>
          <w:lang w:eastAsia="sv-SE"/>
        </w:rPr>
        <w:t xml:space="preserve">simultaneous </w:t>
      </w:r>
      <w:r w:rsidR="00E44A64">
        <w:rPr>
          <w:lang w:eastAsia="sv-SE"/>
        </w:rPr>
        <w:t xml:space="preserve">reporting </w:t>
      </w:r>
      <w:r w:rsidR="00460A8D">
        <w:rPr>
          <w:lang w:eastAsia="sv-SE"/>
        </w:rPr>
        <w:t xml:space="preserve">of </w:t>
      </w:r>
      <w:r w:rsidR="00E44A64">
        <w:rPr>
          <w:lang w:eastAsia="sv-SE"/>
        </w:rPr>
        <w:t>both UE-specific timing information and UE location information for the purposes of UE’s TA report.</w:t>
      </w:r>
    </w:p>
    <w:p w14:paraId="7032D1B7" w14:textId="01FC8E16" w:rsidR="00CE66CE" w:rsidRDefault="00CE66CE" w:rsidP="00CE66CE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6F6C02">
        <w:rPr>
          <w:b/>
          <w:bCs/>
          <w:lang w:eastAsia="sv-SE"/>
        </w:rPr>
        <w:t>7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Pr="00CE66CE">
        <w:rPr>
          <w:rFonts w:cs="Arial"/>
          <w:b/>
          <w:bCs/>
          <w:lang w:val="en-US"/>
        </w:rPr>
        <w:t xml:space="preserve">In case UE location information can be reported to network, </w:t>
      </w:r>
      <w:r>
        <w:rPr>
          <w:rFonts w:cs="Arial"/>
          <w:b/>
          <w:bCs/>
          <w:lang w:val="en-US"/>
        </w:rPr>
        <w:t>a</w:t>
      </w:r>
      <w:r w:rsidRPr="00CE66CE">
        <w:rPr>
          <w:rFonts w:cs="Arial"/>
          <w:b/>
          <w:bCs/>
          <w:lang w:val="en-US"/>
        </w:rPr>
        <w:t xml:space="preserve"> UE </w:t>
      </w:r>
      <w:r>
        <w:rPr>
          <w:rFonts w:cs="Arial"/>
          <w:b/>
          <w:bCs/>
          <w:lang w:val="en-US"/>
        </w:rPr>
        <w:t xml:space="preserve">may be configured to </w:t>
      </w:r>
      <w:r w:rsidRPr="00CE66CE">
        <w:rPr>
          <w:rFonts w:cs="Arial"/>
          <w:b/>
          <w:bCs/>
          <w:lang w:val="en-US"/>
        </w:rPr>
        <w:t xml:space="preserve">report </w:t>
      </w:r>
      <w:r w:rsidRPr="00CE66CE">
        <w:rPr>
          <w:rFonts w:cs="Arial"/>
          <w:b/>
          <w:bCs/>
          <w:u w:val="single"/>
          <w:lang w:val="en-US"/>
        </w:rPr>
        <w:t>either</w:t>
      </w:r>
      <w:r>
        <w:rPr>
          <w:rFonts w:cs="Arial"/>
          <w:b/>
          <w:bCs/>
          <w:lang w:val="en-US"/>
        </w:rPr>
        <w:t xml:space="preserve"> </w:t>
      </w:r>
      <w:r w:rsidRPr="00CE66CE">
        <w:rPr>
          <w:rFonts w:cs="Arial"/>
          <w:b/>
          <w:bCs/>
          <w:lang w:val="en-US"/>
        </w:rPr>
        <w:t xml:space="preserve">the UE location </w:t>
      </w:r>
      <w:r w:rsidRPr="00CE66CE">
        <w:rPr>
          <w:rFonts w:cs="Arial"/>
          <w:b/>
          <w:bCs/>
          <w:u w:val="single"/>
          <w:lang w:val="en-US"/>
        </w:rPr>
        <w:t>or</w:t>
      </w:r>
      <w:r w:rsidRPr="00CE66CE">
        <w:rPr>
          <w:rFonts w:cs="Arial"/>
          <w:b/>
          <w:bCs/>
          <w:lang w:val="en-US"/>
        </w:rPr>
        <w:t xml:space="preserve"> the UE specific TA information for the purpose of TA reporting in connected mode.</w:t>
      </w:r>
    </w:p>
    <w:p w14:paraId="40E08CB2" w14:textId="1B5C3DB0" w:rsidR="00196318" w:rsidRPr="00175922" w:rsidRDefault="00196318" w:rsidP="00196318">
      <w:pPr>
        <w:pStyle w:val="Heading1"/>
      </w:pPr>
      <w:r>
        <w:t>Other RACH aspects</w:t>
      </w:r>
    </w:p>
    <w:p w14:paraId="6AEA69CE" w14:textId="77777777" w:rsidR="00196318" w:rsidRDefault="00196318" w:rsidP="00196318">
      <w:pPr>
        <w:pStyle w:val="Heading2"/>
        <w:rPr>
          <w:lang w:eastAsia="sv-SE"/>
        </w:rPr>
      </w:pPr>
      <w:proofErr w:type="spellStart"/>
      <w:r>
        <w:rPr>
          <w:lang w:eastAsia="sv-SE"/>
        </w:rPr>
        <w:t>Extention</w:t>
      </w:r>
      <w:proofErr w:type="spellEnd"/>
      <w:r>
        <w:rPr>
          <w:lang w:eastAsia="sv-SE"/>
        </w:rPr>
        <w:t xml:space="preserve"> of </w:t>
      </w:r>
      <w:proofErr w:type="spellStart"/>
      <w:r>
        <w:rPr>
          <w:lang w:eastAsia="sv-SE"/>
        </w:rPr>
        <w:t>ra</w:t>
      </w:r>
      <w:proofErr w:type="spellEnd"/>
      <w:r>
        <w:rPr>
          <w:lang w:eastAsia="sv-SE"/>
        </w:rPr>
        <w:t>-ResponseWindow/</w:t>
      </w:r>
      <w:proofErr w:type="spellStart"/>
      <w:r>
        <w:rPr>
          <w:lang w:eastAsia="sv-SE"/>
        </w:rPr>
        <w:t>msgB</w:t>
      </w:r>
      <w:proofErr w:type="spellEnd"/>
      <w:r>
        <w:rPr>
          <w:lang w:eastAsia="sv-SE"/>
        </w:rPr>
        <w:t>-ResponseWindow</w:t>
      </w:r>
    </w:p>
    <w:p w14:paraId="3DE9FBB9" w14:textId="33B0F284" w:rsidR="00196318" w:rsidRDefault="00196318" w:rsidP="00196318">
      <w:pPr>
        <w:rPr>
          <w:rFonts w:cs="Arial"/>
          <w:lang w:eastAsia="x-none"/>
        </w:rPr>
      </w:pPr>
      <w:r w:rsidRPr="00912060">
        <w:rPr>
          <w:rFonts w:cs="Arial"/>
        </w:rPr>
        <w:t>RAN2 has agreed that if start of the</w:t>
      </w:r>
      <w:r>
        <w:rPr>
          <w:rFonts w:cs="Arial"/>
        </w:rPr>
        <w:t xml:space="preserve"> </w:t>
      </w:r>
      <w:proofErr w:type="spellStart"/>
      <w:r w:rsidRPr="00B23D38">
        <w:rPr>
          <w:rFonts w:cs="Arial"/>
          <w:i/>
          <w:iCs/>
        </w:rPr>
        <w:t>ra</w:t>
      </w:r>
      <w:proofErr w:type="spellEnd"/>
      <w:r w:rsidRPr="00B23D38">
        <w:rPr>
          <w:rFonts w:cs="Arial"/>
          <w:i/>
          <w:iCs/>
        </w:rPr>
        <w:t>-ResponseWindow</w:t>
      </w:r>
      <w:r>
        <w:rPr>
          <w:rFonts w:cs="Arial"/>
        </w:rPr>
        <w:t xml:space="preserve"> and </w:t>
      </w:r>
      <w:proofErr w:type="spellStart"/>
      <w:r w:rsidRPr="00B23D38">
        <w:rPr>
          <w:rFonts w:cs="Arial"/>
          <w:i/>
          <w:iCs/>
        </w:rPr>
        <w:t>msgB-ReponseWindow</w:t>
      </w:r>
      <w:proofErr w:type="spellEnd"/>
      <w:r>
        <w:rPr>
          <w:rFonts w:cs="Arial"/>
        </w:rPr>
        <w:t xml:space="preserve"> </w:t>
      </w:r>
      <w:r w:rsidRPr="00912060">
        <w:rPr>
          <w:rFonts w:cs="Arial"/>
        </w:rPr>
        <w:t xml:space="preserve">are </w:t>
      </w:r>
      <w:r w:rsidRPr="00912060">
        <w:rPr>
          <w:rFonts w:cs="Arial"/>
          <w:i/>
          <w:iCs/>
        </w:rPr>
        <w:t>accurately compensated</w:t>
      </w:r>
      <w:r w:rsidRPr="00912060">
        <w:rPr>
          <w:rFonts w:cs="Arial"/>
        </w:rPr>
        <w:t xml:space="preserve"> by the UE-gNB RTT there is no need </w:t>
      </w:r>
      <w:r>
        <w:rPr>
          <w:rFonts w:cs="Arial"/>
        </w:rPr>
        <w:t xml:space="preserve">for </w:t>
      </w:r>
      <w:r w:rsidRPr="00912060">
        <w:rPr>
          <w:rFonts w:cs="Arial"/>
        </w:rPr>
        <w:t>window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extention</w:t>
      </w:r>
      <w:proofErr w:type="spellEnd"/>
      <w:r w:rsidRPr="00912060">
        <w:rPr>
          <w:rFonts w:cs="Arial"/>
        </w:rPr>
        <w:t xml:space="preserve">. </w:t>
      </w:r>
      <w:r>
        <w:rPr>
          <w:rFonts w:cs="Arial"/>
          <w:lang w:eastAsia="x-none"/>
        </w:rPr>
        <w:t>In RAN</w:t>
      </w:r>
      <w:r w:rsidR="00BE534D">
        <w:rPr>
          <w:rFonts w:cs="Arial"/>
          <w:lang w:eastAsia="x-none"/>
        </w:rPr>
        <w:t>1</w:t>
      </w:r>
      <w:r>
        <w:rPr>
          <w:rFonts w:cs="Arial"/>
          <w:lang w:eastAsia="x-none"/>
        </w:rPr>
        <w:t xml:space="preserve">#106e </w:t>
      </w:r>
      <w:proofErr w:type="gramStart"/>
      <w:r>
        <w:rPr>
          <w:rFonts w:cs="Arial"/>
          <w:lang w:eastAsia="x-none"/>
        </w:rPr>
        <w:t>a number of</w:t>
      </w:r>
      <w:proofErr w:type="gramEnd"/>
      <w:r>
        <w:rPr>
          <w:rFonts w:cs="Arial"/>
          <w:lang w:eastAsia="x-none"/>
        </w:rPr>
        <w:t xml:space="preserve"> different options were evaluated to avoid UE over-</w:t>
      </w:r>
      <w:proofErr w:type="spellStart"/>
      <w:r>
        <w:rPr>
          <w:rFonts w:cs="Arial"/>
          <w:lang w:eastAsia="x-none"/>
        </w:rPr>
        <w:t>precompesating</w:t>
      </w:r>
      <w:proofErr w:type="spellEnd"/>
      <w:r>
        <w:rPr>
          <w:rFonts w:cs="Arial"/>
          <w:lang w:eastAsia="x-none"/>
        </w:rPr>
        <w:t xml:space="preserve"> it’s TA during RACH procedure, including definition of a TA margin. </w:t>
      </w:r>
    </w:p>
    <w:p w14:paraId="546AB3A9" w14:textId="77777777" w:rsidR="00196318" w:rsidRDefault="00196318" w:rsidP="00196318">
      <w:pPr>
        <w:rPr>
          <w:rFonts w:cs="Arial"/>
          <w:lang w:eastAsia="x-none"/>
        </w:rPr>
      </w:pPr>
      <w:r>
        <w:rPr>
          <w:rFonts w:cs="Arial"/>
          <w:lang w:eastAsia="x-none"/>
        </w:rPr>
        <w:t xml:space="preserve">In RAN1#106bise, it was concluded that a TA margin is unnecessary, and </w:t>
      </w:r>
      <w:proofErr w:type="gramStart"/>
      <w:r>
        <w:rPr>
          <w:rFonts w:cs="Arial"/>
          <w:lang w:eastAsia="x-none"/>
        </w:rPr>
        <w:t>a number of</w:t>
      </w:r>
      <w:proofErr w:type="gramEnd"/>
      <w:r>
        <w:rPr>
          <w:rFonts w:cs="Arial"/>
          <w:lang w:eastAsia="x-none"/>
        </w:rPr>
        <w:t xml:space="preserve"> additional parameters including Common TA drift rate and Common TA drift rate variation were defined. Additionally, RAN1 has agreed to a validity timer for Common TA and satellite ephemeris to avoid outdated information. Considering RAN1 has deemed the TA margin unnecessary, it can be inferred that the UE-gNB estimate is sufficiently accurate. RAN2 may therefore confirm that the </w:t>
      </w:r>
      <w:proofErr w:type="spellStart"/>
      <w:r w:rsidRPr="000C3AB5">
        <w:rPr>
          <w:rFonts w:cs="Arial"/>
          <w:i/>
          <w:iCs/>
          <w:lang w:eastAsia="x-none"/>
        </w:rPr>
        <w:t>ra-ReponseWindow</w:t>
      </w:r>
      <w:proofErr w:type="spellEnd"/>
      <w:r>
        <w:rPr>
          <w:rFonts w:cs="Arial"/>
          <w:lang w:eastAsia="x-none"/>
        </w:rPr>
        <w:t xml:space="preserve"> and </w:t>
      </w:r>
      <w:proofErr w:type="spellStart"/>
      <w:r w:rsidRPr="000C3AB5">
        <w:rPr>
          <w:rFonts w:cs="Arial"/>
          <w:i/>
          <w:iCs/>
          <w:lang w:eastAsia="x-none"/>
        </w:rPr>
        <w:t>msgB</w:t>
      </w:r>
      <w:proofErr w:type="spellEnd"/>
      <w:r w:rsidRPr="000C3AB5">
        <w:rPr>
          <w:rFonts w:cs="Arial"/>
          <w:i/>
          <w:iCs/>
          <w:lang w:eastAsia="x-none"/>
        </w:rPr>
        <w:t>-ResponseWindow</w:t>
      </w:r>
      <w:r>
        <w:rPr>
          <w:rFonts w:cs="Arial"/>
          <w:lang w:eastAsia="x-none"/>
        </w:rPr>
        <w:t xml:space="preserve"> do not need to be extended.</w:t>
      </w:r>
    </w:p>
    <w:p w14:paraId="5F77368E" w14:textId="483CF37F" w:rsidR="00196318" w:rsidRPr="00D020C7" w:rsidRDefault="00196318" w:rsidP="00D020C7">
      <w:pPr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6F6C02">
        <w:rPr>
          <w:b/>
          <w:bCs/>
          <w:lang w:eastAsia="sv-SE"/>
        </w:rPr>
        <w:t>8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The </w:t>
      </w:r>
      <w:proofErr w:type="spellStart"/>
      <w:r w:rsidRPr="00D00F73">
        <w:rPr>
          <w:b/>
          <w:bCs/>
          <w:i/>
          <w:iCs/>
          <w:lang w:eastAsia="sv-SE"/>
        </w:rPr>
        <w:t>ra</w:t>
      </w:r>
      <w:proofErr w:type="spellEnd"/>
      <w:r w:rsidRPr="00D00F73">
        <w:rPr>
          <w:b/>
          <w:bCs/>
          <w:i/>
          <w:iCs/>
          <w:lang w:eastAsia="sv-SE"/>
        </w:rPr>
        <w:t>-</w:t>
      </w:r>
      <w:r>
        <w:rPr>
          <w:b/>
          <w:bCs/>
          <w:i/>
          <w:iCs/>
          <w:lang w:eastAsia="sv-SE"/>
        </w:rPr>
        <w:t xml:space="preserve">ResponseWindow </w:t>
      </w:r>
      <w:r w:rsidRPr="00645BBC">
        <w:rPr>
          <w:b/>
          <w:bCs/>
          <w:lang w:eastAsia="sv-SE"/>
        </w:rPr>
        <w:t>and</w:t>
      </w:r>
      <w:r>
        <w:rPr>
          <w:b/>
          <w:bCs/>
          <w:i/>
          <w:iCs/>
          <w:lang w:eastAsia="sv-SE"/>
        </w:rPr>
        <w:t xml:space="preserve"> </w:t>
      </w:r>
      <w:proofErr w:type="spellStart"/>
      <w:r>
        <w:rPr>
          <w:b/>
          <w:bCs/>
          <w:i/>
          <w:iCs/>
          <w:lang w:eastAsia="sv-SE"/>
        </w:rPr>
        <w:t>msgB</w:t>
      </w:r>
      <w:proofErr w:type="spellEnd"/>
      <w:r>
        <w:rPr>
          <w:b/>
          <w:bCs/>
          <w:i/>
          <w:iCs/>
          <w:lang w:eastAsia="sv-SE"/>
        </w:rPr>
        <w:t xml:space="preserve">-ResponseWindow </w:t>
      </w:r>
      <w:r>
        <w:rPr>
          <w:b/>
          <w:bCs/>
          <w:lang w:eastAsia="sv-SE"/>
        </w:rPr>
        <w:t>are not extended in NTN.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489B3E3B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 xml:space="preserve">observation and </w:t>
      </w:r>
      <w:r w:rsidR="00EB3A60">
        <w:t>proposals</w:t>
      </w:r>
      <w:r>
        <w:t xml:space="preserve"> were made concerning</w:t>
      </w:r>
      <w:r w:rsidR="009D1649">
        <w:t xml:space="preserve"> </w:t>
      </w:r>
      <w:r w:rsidR="00B729F3">
        <w:t xml:space="preserve">UE-specific TA reporting </w:t>
      </w:r>
      <w:r w:rsidR="00800FB8">
        <w:t>and other RACH aspects</w:t>
      </w:r>
      <w:r w:rsidR="009E1CD8">
        <w:t>:</w:t>
      </w:r>
    </w:p>
    <w:p w14:paraId="3093F6AA" w14:textId="77777777" w:rsidR="00AC73FD" w:rsidRPr="00287E97" w:rsidRDefault="00AC73FD" w:rsidP="00AC73FD">
      <w:pPr>
        <w:ind w:left="1440" w:hanging="1440"/>
        <w:rPr>
          <w:rFonts w:cs="Arial"/>
          <w:i/>
          <w:iCs/>
        </w:rPr>
      </w:pPr>
      <w:r w:rsidRPr="00287E97">
        <w:rPr>
          <w:i/>
          <w:iCs/>
          <w:lang w:eastAsia="sv-SE"/>
        </w:rPr>
        <w:t xml:space="preserve">Observation </w:t>
      </w:r>
      <w:r>
        <w:rPr>
          <w:i/>
          <w:iCs/>
          <w:lang w:eastAsia="sv-SE"/>
        </w:rPr>
        <w:t>1</w:t>
      </w:r>
      <w:r w:rsidRPr="00287E97">
        <w:rPr>
          <w:i/>
          <w:iCs/>
          <w:lang w:eastAsia="sv-SE"/>
        </w:rPr>
        <w:t>:</w:t>
      </w:r>
      <w:r w:rsidRPr="00287E97">
        <w:rPr>
          <w:i/>
          <w:iCs/>
          <w:lang w:eastAsia="sv-SE"/>
        </w:rPr>
        <w:tab/>
      </w:r>
      <w:r>
        <w:rPr>
          <w:i/>
          <w:iCs/>
        </w:rPr>
        <w:t>To ensure that legacy multiplexing prioritization is not interfered with, priority of new UE-specific TA reporting MAC CE should at least be less than BFR MAC CE.</w:t>
      </w:r>
    </w:p>
    <w:p w14:paraId="592BABD3" w14:textId="77777777" w:rsidR="00800FB8" w:rsidRPr="00175922" w:rsidRDefault="00800FB8" w:rsidP="00800FB8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Pr="0094378E">
        <w:rPr>
          <w:b/>
          <w:bCs/>
          <w:lang w:eastAsia="sv-SE"/>
        </w:rPr>
        <w:t xml:space="preserve">TA report content during RACH is the </w:t>
      </w:r>
      <w:r w:rsidRPr="0094378E">
        <w:rPr>
          <w:rFonts w:cs="Arial"/>
          <w:b/>
          <w:bCs/>
        </w:rPr>
        <w:t>UE’s service link TA (i.e., N</w:t>
      </w:r>
      <w:r>
        <w:rPr>
          <w:rFonts w:cs="Arial"/>
          <w:b/>
          <w:bCs/>
        </w:rPr>
        <w:t>_</w:t>
      </w:r>
      <w:r w:rsidRPr="0094378E">
        <w:rPr>
          <w:rFonts w:cs="Arial"/>
          <w:b/>
          <w:bCs/>
        </w:rPr>
        <w:t>TA, UE-specific as defined in the UE’s TA formula)</w:t>
      </w:r>
      <w:r>
        <w:rPr>
          <w:rFonts w:cs="Arial"/>
          <w:b/>
          <w:bCs/>
        </w:rPr>
        <w:t>.</w:t>
      </w:r>
    </w:p>
    <w:p w14:paraId="56FC8D5C" w14:textId="77777777" w:rsidR="00800FB8" w:rsidRDefault="00800FB8" w:rsidP="00800FB8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lastRenderedPageBreak/>
        <w:t xml:space="preserve">Proposal </w:t>
      </w:r>
      <w:r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Priority of new UE-specific TA MAC CE is at least lower than BFR MAC CE, and higher than “data from any Logical Channel”.</w:t>
      </w:r>
    </w:p>
    <w:p w14:paraId="5D4DF182" w14:textId="77777777" w:rsidR="00800FB8" w:rsidRDefault="00800FB8" w:rsidP="00800FB8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If UE specific TA reporting during RACH procedure is enabled and UE did not include UE-specific TA MAC CE in Msg3/</w:t>
      </w:r>
      <w:proofErr w:type="spellStart"/>
      <w:r>
        <w:rPr>
          <w:b/>
          <w:bCs/>
          <w:lang w:eastAsia="sv-SE"/>
        </w:rPr>
        <w:t>MsgA</w:t>
      </w:r>
      <w:proofErr w:type="spellEnd"/>
      <w:r>
        <w:rPr>
          <w:b/>
          <w:bCs/>
          <w:lang w:eastAsia="sv-SE"/>
        </w:rPr>
        <w:t xml:space="preserve"> transmission, UE-specific TA MAC CE to be included in Msg5.</w:t>
      </w:r>
    </w:p>
    <w:p w14:paraId="3EBFDEC9" w14:textId="77777777" w:rsidR="00800FB8" w:rsidRDefault="00800FB8" w:rsidP="00800FB8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Periodic reporting of UE specific TA is not supported in Rel-17.</w:t>
      </w:r>
    </w:p>
    <w:p w14:paraId="67C0941E" w14:textId="77777777" w:rsidR="00800FB8" w:rsidRDefault="00800FB8" w:rsidP="00800FB8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Aperiodic reporting of UE specific TA is not supported in Rel-17.</w:t>
      </w:r>
    </w:p>
    <w:p w14:paraId="174B3ECE" w14:textId="77777777" w:rsidR="00800FB8" w:rsidRDefault="00800FB8" w:rsidP="00800FB8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6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Additional triggering events other than a TA offset threshold are not supported in Rel-17.</w:t>
      </w:r>
    </w:p>
    <w:p w14:paraId="04306EDA" w14:textId="37743937" w:rsidR="00800FB8" w:rsidRDefault="00800FB8" w:rsidP="00800FB8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6F6C02">
        <w:rPr>
          <w:b/>
          <w:bCs/>
          <w:lang w:eastAsia="sv-SE"/>
        </w:rPr>
        <w:t>7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Pr="00CE66CE">
        <w:rPr>
          <w:rFonts w:cs="Arial"/>
          <w:b/>
          <w:bCs/>
          <w:lang w:val="en-US"/>
        </w:rPr>
        <w:t xml:space="preserve">In case UE location information can be reported to network, </w:t>
      </w:r>
      <w:r>
        <w:rPr>
          <w:rFonts w:cs="Arial"/>
          <w:b/>
          <w:bCs/>
          <w:lang w:val="en-US"/>
        </w:rPr>
        <w:t>a</w:t>
      </w:r>
      <w:r w:rsidRPr="00CE66CE">
        <w:rPr>
          <w:rFonts w:cs="Arial"/>
          <w:b/>
          <w:bCs/>
          <w:lang w:val="en-US"/>
        </w:rPr>
        <w:t xml:space="preserve"> UE </w:t>
      </w:r>
      <w:r>
        <w:rPr>
          <w:rFonts w:cs="Arial"/>
          <w:b/>
          <w:bCs/>
          <w:lang w:val="en-US"/>
        </w:rPr>
        <w:t xml:space="preserve">may be configured to </w:t>
      </w:r>
      <w:r w:rsidRPr="00CE66CE">
        <w:rPr>
          <w:rFonts w:cs="Arial"/>
          <w:b/>
          <w:bCs/>
          <w:lang w:val="en-US"/>
        </w:rPr>
        <w:t xml:space="preserve">report </w:t>
      </w:r>
      <w:r w:rsidRPr="00CE66CE">
        <w:rPr>
          <w:rFonts w:cs="Arial"/>
          <w:b/>
          <w:bCs/>
          <w:u w:val="single"/>
          <w:lang w:val="en-US"/>
        </w:rPr>
        <w:t>either</w:t>
      </w:r>
      <w:r>
        <w:rPr>
          <w:rFonts w:cs="Arial"/>
          <w:b/>
          <w:bCs/>
          <w:lang w:val="en-US"/>
        </w:rPr>
        <w:t xml:space="preserve"> </w:t>
      </w:r>
      <w:r w:rsidRPr="00CE66CE">
        <w:rPr>
          <w:rFonts w:cs="Arial"/>
          <w:b/>
          <w:bCs/>
          <w:lang w:val="en-US"/>
        </w:rPr>
        <w:t xml:space="preserve">the UE location </w:t>
      </w:r>
      <w:r w:rsidRPr="00CE66CE">
        <w:rPr>
          <w:rFonts w:cs="Arial"/>
          <w:b/>
          <w:bCs/>
          <w:u w:val="single"/>
          <w:lang w:val="en-US"/>
        </w:rPr>
        <w:t>or</w:t>
      </w:r>
      <w:r w:rsidRPr="00CE66CE">
        <w:rPr>
          <w:rFonts w:cs="Arial"/>
          <w:b/>
          <w:bCs/>
          <w:lang w:val="en-US"/>
        </w:rPr>
        <w:t xml:space="preserve"> the UE specific TA information for the purpose of TA reporting in connected mode.</w:t>
      </w:r>
    </w:p>
    <w:p w14:paraId="0D452DF6" w14:textId="7095BCFA" w:rsidR="00800FB8" w:rsidRPr="008E1201" w:rsidRDefault="00800FB8" w:rsidP="00800FB8">
      <w:pPr>
        <w:rPr>
          <w:b/>
          <w:bCs/>
          <w:lang w:eastAsia="sv-SE"/>
        </w:rPr>
      </w:pPr>
      <w:r w:rsidRPr="008E1201">
        <w:rPr>
          <w:b/>
          <w:bCs/>
          <w:lang w:eastAsia="sv-SE"/>
        </w:rPr>
        <w:t xml:space="preserve">Proposal </w:t>
      </w:r>
      <w:r w:rsidR="006F6C02" w:rsidRPr="008E1201">
        <w:rPr>
          <w:b/>
          <w:bCs/>
          <w:lang w:eastAsia="sv-SE"/>
        </w:rPr>
        <w:t>8</w:t>
      </w:r>
      <w:r w:rsidRPr="008E1201">
        <w:rPr>
          <w:b/>
          <w:bCs/>
          <w:lang w:eastAsia="sv-SE"/>
        </w:rPr>
        <w:t>:</w:t>
      </w:r>
      <w:r w:rsidRPr="008E1201">
        <w:rPr>
          <w:b/>
          <w:bCs/>
          <w:lang w:eastAsia="sv-SE"/>
        </w:rPr>
        <w:tab/>
        <w:t xml:space="preserve">The </w:t>
      </w:r>
      <w:proofErr w:type="spellStart"/>
      <w:r w:rsidRPr="008E1201">
        <w:rPr>
          <w:b/>
          <w:bCs/>
          <w:i/>
          <w:iCs/>
          <w:lang w:eastAsia="sv-SE"/>
        </w:rPr>
        <w:t>ra</w:t>
      </w:r>
      <w:proofErr w:type="spellEnd"/>
      <w:r w:rsidRPr="008E1201">
        <w:rPr>
          <w:b/>
          <w:bCs/>
          <w:i/>
          <w:iCs/>
          <w:lang w:eastAsia="sv-SE"/>
        </w:rPr>
        <w:t xml:space="preserve">-ResponseWindow </w:t>
      </w:r>
      <w:r w:rsidRPr="008E1201">
        <w:rPr>
          <w:b/>
          <w:bCs/>
          <w:lang w:eastAsia="sv-SE"/>
        </w:rPr>
        <w:t>and</w:t>
      </w:r>
      <w:r w:rsidRPr="008E1201">
        <w:rPr>
          <w:b/>
          <w:bCs/>
          <w:i/>
          <w:iCs/>
          <w:lang w:eastAsia="sv-SE"/>
        </w:rPr>
        <w:t xml:space="preserve"> </w:t>
      </w:r>
      <w:proofErr w:type="spellStart"/>
      <w:r w:rsidRPr="008E1201">
        <w:rPr>
          <w:b/>
          <w:bCs/>
          <w:i/>
          <w:iCs/>
          <w:lang w:eastAsia="sv-SE"/>
        </w:rPr>
        <w:t>msgB</w:t>
      </w:r>
      <w:proofErr w:type="spellEnd"/>
      <w:r w:rsidRPr="008E1201">
        <w:rPr>
          <w:b/>
          <w:bCs/>
          <w:i/>
          <w:iCs/>
          <w:lang w:eastAsia="sv-SE"/>
        </w:rPr>
        <w:t xml:space="preserve">-ResponseWindow </w:t>
      </w:r>
      <w:r w:rsidRPr="008E1201">
        <w:rPr>
          <w:b/>
          <w:bCs/>
          <w:lang w:eastAsia="sv-SE"/>
        </w:rPr>
        <w:t>are not extended in NTN.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0EF3333C" w14:textId="77777777" w:rsidR="00EF7E96" w:rsidRPr="008E1201" w:rsidRDefault="00EF7E96" w:rsidP="00EF7E96">
      <w:pPr>
        <w:pStyle w:val="Reference"/>
        <w:tabs>
          <w:tab w:val="left" w:pos="567"/>
        </w:tabs>
      </w:pPr>
      <w:r w:rsidRPr="008E1201">
        <w:t>Chair’s notes RAN1#106bis-e 8.4 v06</w:t>
      </w:r>
    </w:p>
    <w:p w14:paraId="69E10542" w14:textId="64C09000" w:rsidR="00EF7E96" w:rsidRPr="008E1201" w:rsidRDefault="00EF7E96" w:rsidP="00EF7E96">
      <w:pPr>
        <w:pStyle w:val="Reference"/>
        <w:tabs>
          <w:tab w:val="left" w:pos="567"/>
        </w:tabs>
      </w:pPr>
      <w:r w:rsidRPr="008E1201">
        <w:t>Draft_R2-116e_Meeting_Report_v1</w:t>
      </w:r>
    </w:p>
    <w:p w14:paraId="5841401F" w14:textId="4905A93A" w:rsidR="00EF7E96" w:rsidRPr="008E1201" w:rsidRDefault="00EF7E96" w:rsidP="00EF7E96">
      <w:pPr>
        <w:pStyle w:val="Reference"/>
        <w:tabs>
          <w:tab w:val="left" w:pos="567"/>
        </w:tabs>
      </w:pPr>
      <w:r w:rsidRPr="008E1201">
        <w:t>3GPP TS 38.321 Medium Access Control (MAC) protocol specification</w:t>
      </w:r>
      <w:r w:rsidR="00103F18" w:rsidRPr="008E1201">
        <w:t xml:space="preserve"> v16.6.0</w:t>
      </w:r>
    </w:p>
    <w:p w14:paraId="2B4D1BAB" w14:textId="5B494926" w:rsidR="001866E6" w:rsidRPr="002322B6" w:rsidRDefault="001866E6" w:rsidP="001866E6">
      <w:pPr>
        <w:pStyle w:val="Reference"/>
        <w:spacing w:after="60"/>
        <w:rPr>
          <w:rFonts w:cs="Arial"/>
          <w:szCs w:val="18"/>
          <w:lang w:val="en-US"/>
        </w:rPr>
      </w:pPr>
      <w:r w:rsidRPr="008E1201">
        <w:rPr>
          <w:rFonts w:cs="Arial"/>
          <w:szCs w:val="18"/>
          <w:lang w:val="en-US"/>
        </w:rPr>
        <w:t>R2-2109301 Report of 3GPP TSG RAN2</w:t>
      </w:r>
      <w:r w:rsidRPr="002322B6">
        <w:rPr>
          <w:rFonts w:cs="Arial"/>
          <w:szCs w:val="18"/>
          <w:lang w:val="en-US"/>
        </w:rPr>
        <w:t>#11</w:t>
      </w:r>
      <w:r>
        <w:rPr>
          <w:rFonts w:cs="Arial"/>
          <w:szCs w:val="18"/>
          <w:lang w:val="en-US"/>
        </w:rPr>
        <w:t>5</w:t>
      </w:r>
      <w:r w:rsidRPr="002322B6">
        <w:rPr>
          <w:rFonts w:cs="Arial"/>
          <w:szCs w:val="18"/>
          <w:lang w:val="en-US"/>
        </w:rPr>
        <w:t>-e meeting – ETSI MCC</w:t>
      </w:r>
    </w:p>
    <w:p w14:paraId="7893A07F" w14:textId="43B029D2" w:rsidR="00EF7E96" w:rsidRPr="004C44F8" w:rsidRDefault="00EF7E96" w:rsidP="00EF7E96">
      <w:pPr>
        <w:pStyle w:val="Reference"/>
        <w:tabs>
          <w:tab w:val="left" w:pos="567"/>
        </w:tabs>
      </w:pPr>
      <w:r>
        <w:t>Draft_Minutes_report_RAN1#107-e_v010</w:t>
      </w:r>
    </w:p>
    <w:p w14:paraId="58199E76" w14:textId="4B1889FB" w:rsidR="00EF7E96" w:rsidRDefault="006A5A82" w:rsidP="00ED046A">
      <w:pPr>
        <w:pStyle w:val="Reference"/>
        <w:tabs>
          <w:tab w:val="left" w:pos="567"/>
        </w:tabs>
      </w:pPr>
      <w:r w:rsidRPr="006A5A82">
        <w:t>R2-2111351</w:t>
      </w:r>
      <w:r>
        <w:t xml:space="preserve"> </w:t>
      </w:r>
      <w:r w:rsidRPr="006A5A82">
        <w:t>[offline-106] RACH aspects - second round</w:t>
      </w:r>
      <w:r>
        <w:t xml:space="preserve"> – </w:t>
      </w:r>
      <w:r w:rsidRPr="006A5A82">
        <w:t>Oppo</w:t>
      </w:r>
    </w:p>
    <w:sectPr w:rsidR="00EF7E96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7B483" w14:textId="77777777" w:rsidR="00A20860" w:rsidRDefault="00A20860">
      <w:pPr>
        <w:spacing w:after="0"/>
      </w:pPr>
      <w:r>
        <w:separator/>
      </w:r>
    </w:p>
  </w:endnote>
  <w:endnote w:type="continuationSeparator" w:id="0">
    <w:p w14:paraId="323CB20E" w14:textId="77777777" w:rsidR="00A20860" w:rsidRDefault="00A208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56D68" w14:textId="77777777" w:rsidR="00A20860" w:rsidRDefault="00A20860">
      <w:pPr>
        <w:spacing w:after="0"/>
      </w:pPr>
      <w:r>
        <w:separator/>
      </w:r>
    </w:p>
  </w:footnote>
  <w:footnote w:type="continuationSeparator" w:id="0">
    <w:p w14:paraId="4285928D" w14:textId="77777777" w:rsidR="00A20860" w:rsidRDefault="00A208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866BB"/>
    <w:multiLevelType w:val="hybridMultilevel"/>
    <w:tmpl w:val="C89468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E74BD7"/>
    <w:multiLevelType w:val="hybridMultilevel"/>
    <w:tmpl w:val="60BC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E079B"/>
    <w:multiLevelType w:val="hybridMultilevel"/>
    <w:tmpl w:val="0B180470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772A53"/>
    <w:multiLevelType w:val="hybridMultilevel"/>
    <w:tmpl w:val="F9942444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AF8"/>
    <w:multiLevelType w:val="hybridMultilevel"/>
    <w:tmpl w:val="9B14FF82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E11BC2"/>
    <w:multiLevelType w:val="hybridMultilevel"/>
    <w:tmpl w:val="0BB8023A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521E41"/>
    <w:multiLevelType w:val="hybridMultilevel"/>
    <w:tmpl w:val="9A92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36C17"/>
    <w:multiLevelType w:val="hybridMultilevel"/>
    <w:tmpl w:val="957C35F6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4A7B44"/>
    <w:multiLevelType w:val="hybridMultilevel"/>
    <w:tmpl w:val="3F748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B22BD"/>
    <w:multiLevelType w:val="hybridMultilevel"/>
    <w:tmpl w:val="C3C4B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CD4E38"/>
    <w:multiLevelType w:val="hybridMultilevel"/>
    <w:tmpl w:val="04AA272A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372898"/>
    <w:multiLevelType w:val="hybridMultilevel"/>
    <w:tmpl w:val="2B4ED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625166"/>
    <w:multiLevelType w:val="hybridMultilevel"/>
    <w:tmpl w:val="DB4CAE06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E4752"/>
    <w:multiLevelType w:val="hybridMultilevel"/>
    <w:tmpl w:val="A8F667A0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B6C46"/>
    <w:multiLevelType w:val="multilevel"/>
    <w:tmpl w:val="536B6C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F6060"/>
    <w:multiLevelType w:val="hybridMultilevel"/>
    <w:tmpl w:val="20EC75E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8E6D60"/>
    <w:multiLevelType w:val="hybridMultilevel"/>
    <w:tmpl w:val="7200DD0C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5635E1"/>
    <w:multiLevelType w:val="hybridMultilevel"/>
    <w:tmpl w:val="67A45804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606B5"/>
    <w:multiLevelType w:val="hybridMultilevel"/>
    <w:tmpl w:val="DF626CE0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7C7098"/>
    <w:multiLevelType w:val="hybridMultilevel"/>
    <w:tmpl w:val="FCB0A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782F08"/>
    <w:multiLevelType w:val="hybridMultilevel"/>
    <w:tmpl w:val="461E42C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24"/>
  </w:num>
  <w:num w:numId="3">
    <w:abstractNumId w:val="26"/>
  </w:num>
  <w:num w:numId="4">
    <w:abstractNumId w:val="43"/>
  </w:num>
  <w:num w:numId="5">
    <w:abstractNumId w:val="10"/>
  </w:num>
  <w:num w:numId="6">
    <w:abstractNumId w:val="39"/>
  </w:num>
  <w:num w:numId="7">
    <w:abstractNumId w:val="27"/>
  </w:num>
  <w:num w:numId="8">
    <w:abstractNumId w:val="1"/>
  </w:num>
  <w:num w:numId="9">
    <w:abstractNumId w:val="33"/>
  </w:num>
  <w:num w:numId="10">
    <w:abstractNumId w:val="38"/>
  </w:num>
  <w:num w:numId="11">
    <w:abstractNumId w:val="21"/>
  </w:num>
  <w:num w:numId="12">
    <w:abstractNumId w:val="7"/>
  </w:num>
  <w:num w:numId="13">
    <w:abstractNumId w:val="12"/>
  </w:num>
  <w:num w:numId="14">
    <w:abstractNumId w:val="42"/>
  </w:num>
  <w:num w:numId="15">
    <w:abstractNumId w:val="0"/>
  </w:num>
  <w:num w:numId="16">
    <w:abstractNumId w:val="30"/>
  </w:num>
  <w:num w:numId="17">
    <w:abstractNumId w:val="20"/>
  </w:num>
  <w:num w:numId="18">
    <w:abstractNumId w:val="34"/>
  </w:num>
  <w:num w:numId="19">
    <w:abstractNumId w:val="23"/>
  </w:num>
  <w:num w:numId="20">
    <w:abstractNumId w:val="28"/>
  </w:num>
  <w:num w:numId="21">
    <w:abstractNumId w:val="5"/>
  </w:num>
  <w:num w:numId="22">
    <w:abstractNumId w:val="32"/>
  </w:num>
  <w:num w:numId="23">
    <w:abstractNumId w:val="19"/>
  </w:num>
  <w:num w:numId="24">
    <w:abstractNumId w:val="4"/>
  </w:num>
  <w:num w:numId="25">
    <w:abstractNumId w:val="15"/>
  </w:num>
  <w:num w:numId="26">
    <w:abstractNumId w:val="35"/>
  </w:num>
  <w:num w:numId="27">
    <w:abstractNumId w:val="14"/>
  </w:num>
  <w:num w:numId="28">
    <w:abstractNumId w:val="9"/>
  </w:num>
  <w:num w:numId="29">
    <w:abstractNumId w:val="13"/>
  </w:num>
  <w:num w:numId="30">
    <w:abstractNumId w:val="25"/>
  </w:num>
  <w:num w:numId="31">
    <w:abstractNumId w:val="2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37"/>
  </w:num>
  <w:num w:numId="35">
    <w:abstractNumId w:val="17"/>
  </w:num>
  <w:num w:numId="36">
    <w:abstractNumId w:val="31"/>
  </w:num>
  <w:num w:numId="37">
    <w:abstractNumId w:val="11"/>
  </w:num>
  <w:num w:numId="38">
    <w:abstractNumId w:val="6"/>
  </w:num>
  <w:num w:numId="39">
    <w:abstractNumId w:val="36"/>
  </w:num>
  <w:num w:numId="40">
    <w:abstractNumId w:val="16"/>
  </w:num>
  <w:num w:numId="41">
    <w:abstractNumId w:val="18"/>
  </w:num>
  <w:num w:numId="42">
    <w:abstractNumId w:val="22"/>
  </w:num>
  <w:num w:numId="43">
    <w:abstractNumId w:val="8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8"/>
    <w:rsid w:val="0000436B"/>
    <w:rsid w:val="000048DE"/>
    <w:rsid w:val="00004B6C"/>
    <w:rsid w:val="00005346"/>
    <w:rsid w:val="00005CF8"/>
    <w:rsid w:val="000120D0"/>
    <w:rsid w:val="00013648"/>
    <w:rsid w:val="000137FE"/>
    <w:rsid w:val="000156CB"/>
    <w:rsid w:val="00016BC7"/>
    <w:rsid w:val="00017A5A"/>
    <w:rsid w:val="00021511"/>
    <w:rsid w:val="00021A53"/>
    <w:rsid w:val="000302A4"/>
    <w:rsid w:val="00032FB8"/>
    <w:rsid w:val="000340E6"/>
    <w:rsid w:val="00035F71"/>
    <w:rsid w:val="000376F0"/>
    <w:rsid w:val="00040136"/>
    <w:rsid w:val="00041B58"/>
    <w:rsid w:val="0004282A"/>
    <w:rsid w:val="0004345F"/>
    <w:rsid w:val="00044134"/>
    <w:rsid w:val="0004516E"/>
    <w:rsid w:val="000463A6"/>
    <w:rsid w:val="00047225"/>
    <w:rsid w:val="00050CCC"/>
    <w:rsid w:val="00052499"/>
    <w:rsid w:val="0005377A"/>
    <w:rsid w:val="000562C1"/>
    <w:rsid w:val="0005637C"/>
    <w:rsid w:val="00057BFC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1DA6"/>
    <w:rsid w:val="000730CF"/>
    <w:rsid w:val="000764E1"/>
    <w:rsid w:val="00076A12"/>
    <w:rsid w:val="0008037F"/>
    <w:rsid w:val="00080C7D"/>
    <w:rsid w:val="000813E1"/>
    <w:rsid w:val="0008162A"/>
    <w:rsid w:val="00082A10"/>
    <w:rsid w:val="00084C21"/>
    <w:rsid w:val="000858EB"/>
    <w:rsid w:val="000872E6"/>
    <w:rsid w:val="00087327"/>
    <w:rsid w:val="0008793C"/>
    <w:rsid w:val="00087B7C"/>
    <w:rsid w:val="000912BF"/>
    <w:rsid w:val="00091494"/>
    <w:rsid w:val="00094AE2"/>
    <w:rsid w:val="00094CD4"/>
    <w:rsid w:val="000954D7"/>
    <w:rsid w:val="00095F01"/>
    <w:rsid w:val="00096BA3"/>
    <w:rsid w:val="000A0223"/>
    <w:rsid w:val="000A0CC9"/>
    <w:rsid w:val="000A2503"/>
    <w:rsid w:val="000A2F75"/>
    <w:rsid w:val="000A514F"/>
    <w:rsid w:val="000A577C"/>
    <w:rsid w:val="000A6217"/>
    <w:rsid w:val="000A7494"/>
    <w:rsid w:val="000A7743"/>
    <w:rsid w:val="000B0760"/>
    <w:rsid w:val="000B0EAB"/>
    <w:rsid w:val="000B0F29"/>
    <w:rsid w:val="000B2FE8"/>
    <w:rsid w:val="000B3CE8"/>
    <w:rsid w:val="000B3F22"/>
    <w:rsid w:val="000B4FEA"/>
    <w:rsid w:val="000B6B1E"/>
    <w:rsid w:val="000C2153"/>
    <w:rsid w:val="000C24FB"/>
    <w:rsid w:val="000C2520"/>
    <w:rsid w:val="000C2A5A"/>
    <w:rsid w:val="000C3FA9"/>
    <w:rsid w:val="000C5B54"/>
    <w:rsid w:val="000C684D"/>
    <w:rsid w:val="000D087E"/>
    <w:rsid w:val="000D21BC"/>
    <w:rsid w:val="000D3338"/>
    <w:rsid w:val="000D3BAA"/>
    <w:rsid w:val="000D42E0"/>
    <w:rsid w:val="000D4867"/>
    <w:rsid w:val="000D64A5"/>
    <w:rsid w:val="000D75B1"/>
    <w:rsid w:val="000E05C9"/>
    <w:rsid w:val="000E07CB"/>
    <w:rsid w:val="000E3224"/>
    <w:rsid w:val="000E3680"/>
    <w:rsid w:val="000E3F81"/>
    <w:rsid w:val="000E5884"/>
    <w:rsid w:val="000E5991"/>
    <w:rsid w:val="000E5A2D"/>
    <w:rsid w:val="000E5B7E"/>
    <w:rsid w:val="000E6305"/>
    <w:rsid w:val="000E6BA4"/>
    <w:rsid w:val="000E7256"/>
    <w:rsid w:val="000F153D"/>
    <w:rsid w:val="000F195C"/>
    <w:rsid w:val="000F1E20"/>
    <w:rsid w:val="000F254E"/>
    <w:rsid w:val="000F379C"/>
    <w:rsid w:val="000F7AEB"/>
    <w:rsid w:val="00102266"/>
    <w:rsid w:val="00102382"/>
    <w:rsid w:val="001023F4"/>
    <w:rsid w:val="00103F18"/>
    <w:rsid w:val="0010407C"/>
    <w:rsid w:val="00104ED9"/>
    <w:rsid w:val="00107820"/>
    <w:rsid w:val="0011292B"/>
    <w:rsid w:val="00113E4A"/>
    <w:rsid w:val="001148BC"/>
    <w:rsid w:val="00114B25"/>
    <w:rsid w:val="00120B97"/>
    <w:rsid w:val="001217FB"/>
    <w:rsid w:val="001222CF"/>
    <w:rsid w:val="00123280"/>
    <w:rsid w:val="00123CFF"/>
    <w:rsid w:val="00124AEB"/>
    <w:rsid w:val="00126ADC"/>
    <w:rsid w:val="00131FE2"/>
    <w:rsid w:val="001330C5"/>
    <w:rsid w:val="0013328F"/>
    <w:rsid w:val="00135433"/>
    <w:rsid w:val="00135637"/>
    <w:rsid w:val="001358D6"/>
    <w:rsid w:val="00136B4E"/>
    <w:rsid w:val="00137BC4"/>
    <w:rsid w:val="001415EA"/>
    <w:rsid w:val="00143787"/>
    <w:rsid w:val="00145102"/>
    <w:rsid w:val="00146F34"/>
    <w:rsid w:val="00151090"/>
    <w:rsid w:val="001524D5"/>
    <w:rsid w:val="00154799"/>
    <w:rsid w:val="00155464"/>
    <w:rsid w:val="00155BBC"/>
    <w:rsid w:val="00155E4E"/>
    <w:rsid w:val="00156370"/>
    <w:rsid w:val="00163319"/>
    <w:rsid w:val="001637C7"/>
    <w:rsid w:val="00163FD2"/>
    <w:rsid w:val="00166085"/>
    <w:rsid w:val="00166C9B"/>
    <w:rsid w:val="00167E59"/>
    <w:rsid w:val="001707A1"/>
    <w:rsid w:val="00171DC6"/>
    <w:rsid w:val="001720D9"/>
    <w:rsid w:val="001721DC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DF3"/>
    <w:rsid w:val="00180F3D"/>
    <w:rsid w:val="00182356"/>
    <w:rsid w:val="0018236F"/>
    <w:rsid w:val="00184A97"/>
    <w:rsid w:val="00186265"/>
    <w:rsid w:val="001866E6"/>
    <w:rsid w:val="00186AE3"/>
    <w:rsid w:val="00187A1B"/>
    <w:rsid w:val="001904EE"/>
    <w:rsid w:val="001923F0"/>
    <w:rsid w:val="001931FC"/>
    <w:rsid w:val="0019464A"/>
    <w:rsid w:val="001948DA"/>
    <w:rsid w:val="00195212"/>
    <w:rsid w:val="00195B15"/>
    <w:rsid w:val="00196318"/>
    <w:rsid w:val="001972C2"/>
    <w:rsid w:val="00197414"/>
    <w:rsid w:val="001A113C"/>
    <w:rsid w:val="001A14FA"/>
    <w:rsid w:val="001A1A27"/>
    <w:rsid w:val="001A257E"/>
    <w:rsid w:val="001A3221"/>
    <w:rsid w:val="001A65DD"/>
    <w:rsid w:val="001A6A72"/>
    <w:rsid w:val="001A6BF5"/>
    <w:rsid w:val="001A7701"/>
    <w:rsid w:val="001A78CB"/>
    <w:rsid w:val="001B08FB"/>
    <w:rsid w:val="001B20F4"/>
    <w:rsid w:val="001B233C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D08F9"/>
    <w:rsid w:val="001D19EC"/>
    <w:rsid w:val="001D3F36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50E8"/>
    <w:rsid w:val="001E55BE"/>
    <w:rsid w:val="001E5E58"/>
    <w:rsid w:val="001F19E9"/>
    <w:rsid w:val="001F2DD3"/>
    <w:rsid w:val="001F3CD7"/>
    <w:rsid w:val="001F4A6E"/>
    <w:rsid w:val="001F4B81"/>
    <w:rsid w:val="001F4B8E"/>
    <w:rsid w:val="001F6244"/>
    <w:rsid w:val="001F7F4F"/>
    <w:rsid w:val="001F7F62"/>
    <w:rsid w:val="00201D43"/>
    <w:rsid w:val="00201F2D"/>
    <w:rsid w:val="002020F1"/>
    <w:rsid w:val="00202F8E"/>
    <w:rsid w:val="002042AF"/>
    <w:rsid w:val="002055B8"/>
    <w:rsid w:val="0020674D"/>
    <w:rsid w:val="0021076C"/>
    <w:rsid w:val="0021227B"/>
    <w:rsid w:val="002128AD"/>
    <w:rsid w:val="00212AA6"/>
    <w:rsid w:val="00212C40"/>
    <w:rsid w:val="00212D09"/>
    <w:rsid w:val="00214E6A"/>
    <w:rsid w:val="00217CB7"/>
    <w:rsid w:val="0022126E"/>
    <w:rsid w:val="00221501"/>
    <w:rsid w:val="00221578"/>
    <w:rsid w:val="00221BD7"/>
    <w:rsid w:val="002240CF"/>
    <w:rsid w:val="00225A04"/>
    <w:rsid w:val="00225B07"/>
    <w:rsid w:val="0022793E"/>
    <w:rsid w:val="0023165A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105"/>
    <w:rsid w:val="00243E94"/>
    <w:rsid w:val="002442DE"/>
    <w:rsid w:val="00244C54"/>
    <w:rsid w:val="00245F8D"/>
    <w:rsid w:val="00246D67"/>
    <w:rsid w:val="00247097"/>
    <w:rsid w:val="0024763F"/>
    <w:rsid w:val="002502C9"/>
    <w:rsid w:val="00250B8B"/>
    <w:rsid w:val="00251F92"/>
    <w:rsid w:val="00253261"/>
    <w:rsid w:val="00254521"/>
    <w:rsid w:val="00254CE1"/>
    <w:rsid w:val="00254F05"/>
    <w:rsid w:val="0025506B"/>
    <w:rsid w:val="00267AC4"/>
    <w:rsid w:val="00267CF0"/>
    <w:rsid w:val="00267E97"/>
    <w:rsid w:val="0027141A"/>
    <w:rsid w:val="00271DCE"/>
    <w:rsid w:val="00272106"/>
    <w:rsid w:val="00272F28"/>
    <w:rsid w:val="00272F47"/>
    <w:rsid w:val="00273362"/>
    <w:rsid w:val="0027341F"/>
    <w:rsid w:val="00275768"/>
    <w:rsid w:val="00275ADA"/>
    <w:rsid w:val="00277A15"/>
    <w:rsid w:val="00277CCE"/>
    <w:rsid w:val="0028281D"/>
    <w:rsid w:val="00283B1C"/>
    <w:rsid w:val="0028535F"/>
    <w:rsid w:val="00286506"/>
    <w:rsid w:val="002868B0"/>
    <w:rsid w:val="0028778C"/>
    <w:rsid w:val="00287E97"/>
    <w:rsid w:val="002902C2"/>
    <w:rsid w:val="00291CA8"/>
    <w:rsid w:val="00292A49"/>
    <w:rsid w:val="002953AD"/>
    <w:rsid w:val="00295ACB"/>
    <w:rsid w:val="002960F9"/>
    <w:rsid w:val="002963A4"/>
    <w:rsid w:val="00296A96"/>
    <w:rsid w:val="00297B9A"/>
    <w:rsid w:val="002A07EB"/>
    <w:rsid w:val="002A2050"/>
    <w:rsid w:val="002A33C5"/>
    <w:rsid w:val="002A3922"/>
    <w:rsid w:val="002A3C68"/>
    <w:rsid w:val="002A52FB"/>
    <w:rsid w:val="002A5D66"/>
    <w:rsid w:val="002A7E1B"/>
    <w:rsid w:val="002B3A1A"/>
    <w:rsid w:val="002B5810"/>
    <w:rsid w:val="002B5926"/>
    <w:rsid w:val="002B65DD"/>
    <w:rsid w:val="002C0C00"/>
    <w:rsid w:val="002C0FA5"/>
    <w:rsid w:val="002C1969"/>
    <w:rsid w:val="002C3BAD"/>
    <w:rsid w:val="002C4234"/>
    <w:rsid w:val="002C4C84"/>
    <w:rsid w:val="002C4FDD"/>
    <w:rsid w:val="002C5575"/>
    <w:rsid w:val="002C6520"/>
    <w:rsid w:val="002C6E1A"/>
    <w:rsid w:val="002C6FC7"/>
    <w:rsid w:val="002C7497"/>
    <w:rsid w:val="002D0B80"/>
    <w:rsid w:val="002D16E9"/>
    <w:rsid w:val="002D19F9"/>
    <w:rsid w:val="002D1BA6"/>
    <w:rsid w:val="002D22AF"/>
    <w:rsid w:val="002D3C8A"/>
    <w:rsid w:val="002D3DE4"/>
    <w:rsid w:val="002D4071"/>
    <w:rsid w:val="002D56B7"/>
    <w:rsid w:val="002D6B24"/>
    <w:rsid w:val="002E002F"/>
    <w:rsid w:val="002E1B60"/>
    <w:rsid w:val="002E3217"/>
    <w:rsid w:val="002E3DCA"/>
    <w:rsid w:val="002E4563"/>
    <w:rsid w:val="002E4ECD"/>
    <w:rsid w:val="002E7711"/>
    <w:rsid w:val="002E7BD4"/>
    <w:rsid w:val="002E7F7E"/>
    <w:rsid w:val="002F0434"/>
    <w:rsid w:val="002F129C"/>
    <w:rsid w:val="002F1791"/>
    <w:rsid w:val="002F1B2E"/>
    <w:rsid w:val="002F3704"/>
    <w:rsid w:val="002F3D63"/>
    <w:rsid w:val="002F61D0"/>
    <w:rsid w:val="002F667A"/>
    <w:rsid w:val="00301E0D"/>
    <w:rsid w:val="003024AF"/>
    <w:rsid w:val="00304082"/>
    <w:rsid w:val="00304162"/>
    <w:rsid w:val="003068D1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4EAB"/>
    <w:rsid w:val="0031684F"/>
    <w:rsid w:val="00316A76"/>
    <w:rsid w:val="00316CEF"/>
    <w:rsid w:val="003172A3"/>
    <w:rsid w:val="00320692"/>
    <w:rsid w:val="00320F62"/>
    <w:rsid w:val="003222F2"/>
    <w:rsid w:val="00322F6D"/>
    <w:rsid w:val="003235D7"/>
    <w:rsid w:val="00325AF5"/>
    <w:rsid w:val="00326093"/>
    <w:rsid w:val="00327911"/>
    <w:rsid w:val="00330B3E"/>
    <w:rsid w:val="00330C8F"/>
    <w:rsid w:val="00330DBB"/>
    <w:rsid w:val="00331B51"/>
    <w:rsid w:val="00333E9C"/>
    <w:rsid w:val="003349EB"/>
    <w:rsid w:val="00334E7B"/>
    <w:rsid w:val="003353EF"/>
    <w:rsid w:val="0034371B"/>
    <w:rsid w:val="00343A73"/>
    <w:rsid w:val="00343A7A"/>
    <w:rsid w:val="00344303"/>
    <w:rsid w:val="00345BEE"/>
    <w:rsid w:val="00346189"/>
    <w:rsid w:val="00353FC2"/>
    <w:rsid w:val="00355A06"/>
    <w:rsid w:val="00355A1B"/>
    <w:rsid w:val="00356F5B"/>
    <w:rsid w:val="00357379"/>
    <w:rsid w:val="00357D99"/>
    <w:rsid w:val="00360911"/>
    <w:rsid w:val="00361A09"/>
    <w:rsid w:val="00362558"/>
    <w:rsid w:val="00362FAF"/>
    <w:rsid w:val="00363A57"/>
    <w:rsid w:val="00363CF0"/>
    <w:rsid w:val="00363DE9"/>
    <w:rsid w:val="00363F8F"/>
    <w:rsid w:val="003641EB"/>
    <w:rsid w:val="00365EBF"/>
    <w:rsid w:val="003662EC"/>
    <w:rsid w:val="003663AC"/>
    <w:rsid w:val="003668A7"/>
    <w:rsid w:val="003676E4"/>
    <w:rsid w:val="003707A4"/>
    <w:rsid w:val="00372F6E"/>
    <w:rsid w:val="00374FC1"/>
    <w:rsid w:val="00375A5D"/>
    <w:rsid w:val="00376607"/>
    <w:rsid w:val="00376F9F"/>
    <w:rsid w:val="00377562"/>
    <w:rsid w:val="00380828"/>
    <w:rsid w:val="00380EB6"/>
    <w:rsid w:val="0038182B"/>
    <w:rsid w:val="00382086"/>
    <w:rsid w:val="003825BB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90416"/>
    <w:rsid w:val="0039218C"/>
    <w:rsid w:val="003924E9"/>
    <w:rsid w:val="00393711"/>
    <w:rsid w:val="00393FA6"/>
    <w:rsid w:val="00395405"/>
    <w:rsid w:val="003954D7"/>
    <w:rsid w:val="00396419"/>
    <w:rsid w:val="0039750E"/>
    <w:rsid w:val="003A1E6B"/>
    <w:rsid w:val="003A2818"/>
    <w:rsid w:val="003A2C98"/>
    <w:rsid w:val="003A4F40"/>
    <w:rsid w:val="003A57AD"/>
    <w:rsid w:val="003A6F94"/>
    <w:rsid w:val="003B1909"/>
    <w:rsid w:val="003B23ED"/>
    <w:rsid w:val="003B6DD3"/>
    <w:rsid w:val="003C038E"/>
    <w:rsid w:val="003C0A21"/>
    <w:rsid w:val="003C157F"/>
    <w:rsid w:val="003C30B2"/>
    <w:rsid w:val="003C4E90"/>
    <w:rsid w:val="003C55DA"/>
    <w:rsid w:val="003C7D43"/>
    <w:rsid w:val="003C7DB7"/>
    <w:rsid w:val="003D1CFC"/>
    <w:rsid w:val="003D2B16"/>
    <w:rsid w:val="003D7DCE"/>
    <w:rsid w:val="003E1038"/>
    <w:rsid w:val="003E2447"/>
    <w:rsid w:val="003E2ECA"/>
    <w:rsid w:val="003E5696"/>
    <w:rsid w:val="003E72B4"/>
    <w:rsid w:val="003F3AF9"/>
    <w:rsid w:val="003F4180"/>
    <w:rsid w:val="00403689"/>
    <w:rsid w:val="0040383C"/>
    <w:rsid w:val="004040A2"/>
    <w:rsid w:val="00405534"/>
    <w:rsid w:val="00406E29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7C65"/>
    <w:rsid w:val="00420657"/>
    <w:rsid w:val="00423B5E"/>
    <w:rsid w:val="0042455A"/>
    <w:rsid w:val="004248FA"/>
    <w:rsid w:val="00433AF8"/>
    <w:rsid w:val="00433F58"/>
    <w:rsid w:val="00435F58"/>
    <w:rsid w:val="00436031"/>
    <w:rsid w:val="00437A3C"/>
    <w:rsid w:val="0044049B"/>
    <w:rsid w:val="00440C2E"/>
    <w:rsid w:val="00442888"/>
    <w:rsid w:val="004432D3"/>
    <w:rsid w:val="00443DC7"/>
    <w:rsid w:val="00444BB8"/>
    <w:rsid w:val="00444EE1"/>
    <w:rsid w:val="004478B6"/>
    <w:rsid w:val="00451022"/>
    <w:rsid w:val="0045137B"/>
    <w:rsid w:val="00451891"/>
    <w:rsid w:val="00456988"/>
    <w:rsid w:val="00456C4A"/>
    <w:rsid w:val="00460A8D"/>
    <w:rsid w:val="00461572"/>
    <w:rsid w:val="00461DC9"/>
    <w:rsid w:val="00463C49"/>
    <w:rsid w:val="004660FD"/>
    <w:rsid w:val="00466B53"/>
    <w:rsid w:val="004677D3"/>
    <w:rsid w:val="00470765"/>
    <w:rsid w:val="00470D40"/>
    <w:rsid w:val="004718AB"/>
    <w:rsid w:val="00472ADB"/>
    <w:rsid w:val="00473B55"/>
    <w:rsid w:val="004741C0"/>
    <w:rsid w:val="00476DE0"/>
    <w:rsid w:val="0048030C"/>
    <w:rsid w:val="0048034F"/>
    <w:rsid w:val="00481A89"/>
    <w:rsid w:val="00481AEB"/>
    <w:rsid w:val="0048544B"/>
    <w:rsid w:val="0049138F"/>
    <w:rsid w:val="00491E83"/>
    <w:rsid w:val="004924E0"/>
    <w:rsid w:val="00492BDC"/>
    <w:rsid w:val="004931C8"/>
    <w:rsid w:val="00494663"/>
    <w:rsid w:val="004A024B"/>
    <w:rsid w:val="004A0EA1"/>
    <w:rsid w:val="004A47EA"/>
    <w:rsid w:val="004A5DF4"/>
    <w:rsid w:val="004A6A30"/>
    <w:rsid w:val="004A6F17"/>
    <w:rsid w:val="004B168C"/>
    <w:rsid w:val="004B2754"/>
    <w:rsid w:val="004B2D9F"/>
    <w:rsid w:val="004B3451"/>
    <w:rsid w:val="004B3D52"/>
    <w:rsid w:val="004B4A2A"/>
    <w:rsid w:val="004B5C78"/>
    <w:rsid w:val="004C2228"/>
    <w:rsid w:val="004C5A2D"/>
    <w:rsid w:val="004C5CC9"/>
    <w:rsid w:val="004C779F"/>
    <w:rsid w:val="004C7C58"/>
    <w:rsid w:val="004D105A"/>
    <w:rsid w:val="004D15ED"/>
    <w:rsid w:val="004D171C"/>
    <w:rsid w:val="004D2467"/>
    <w:rsid w:val="004D3504"/>
    <w:rsid w:val="004D581F"/>
    <w:rsid w:val="004E00F9"/>
    <w:rsid w:val="004E08DF"/>
    <w:rsid w:val="004E5533"/>
    <w:rsid w:val="004E7675"/>
    <w:rsid w:val="004E7749"/>
    <w:rsid w:val="004F20AF"/>
    <w:rsid w:val="004F20F0"/>
    <w:rsid w:val="004F38B1"/>
    <w:rsid w:val="004F3A48"/>
    <w:rsid w:val="004F40B9"/>
    <w:rsid w:val="004F4C31"/>
    <w:rsid w:val="004F5D97"/>
    <w:rsid w:val="005004EA"/>
    <w:rsid w:val="0050141D"/>
    <w:rsid w:val="00502944"/>
    <w:rsid w:val="00503C63"/>
    <w:rsid w:val="005040BC"/>
    <w:rsid w:val="00504909"/>
    <w:rsid w:val="00507F8F"/>
    <w:rsid w:val="00510562"/>
    <w:rsid w:val="005122A9"/>
    <w:rsid w:val="005131F6"/>
    <w:rsid w:val="00513A1B"/>
    <w:rsid w:val="00515955"/>
    <w:rsid w:val="00516388"/>
    <w:rsid w:val="00521D13"/>
    <w:rsid w:val="00524E62"/>
    <w:rsid w:val="0052583E"/>
    <w:rsid w:val="00531436"/>
    <w:rsid w:val="005316A3"/>
    <w:rsid w:val="00531FF1"/>
    <w:rsid w:val="00536E06"/>
    <w:rsid w:val="00537273"/>
    <w:rsid w:val="005376CD"/>
    <w:rsid w:val="00540CE7"/>
    <w:rsid w:val="00541DD8"/>
    <w:rsid w:val="00543E27"/>
    <w:rsid w:val="00545BF7"/>
    <w:rsid w:val="00545FBF"/>
    <w:rsid w:val="00551165"/>
    <w:rsid w:val="005513CD"/>
    <w:rsid w:val="00551DBC"/>
    <w:rsid w:val="00554C02"/>
    <w:rsid w:val="00555C85"/>
    <w:rsid w:val="00556FEA"/>
    <w:rsid w:val="00560653"/>
    <w:rsid w:val="00561992"/>
    <w:rsid w:val="00564301"/>
    <w:rsid w:val="005658A7"/>
    <w:rsid w:val="00566FA9"/>
    <w:rsid w:val="00567238"/>
    <w:rsid w:val="00567C76"/>
    <w:rsid w:val="00570970"/>
    <w:rsid w:val="00570D00"/>
    <w:rsid w:val="00572179"/>
    <w:rsid w:val="005760EE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2292"/>
    <w:rsid w:val="00592308"/>
    <w:rsid w:val="005958E1"/>
    <w:rsid w:val="005A0F76"/>
    <w:rsid w:val="005A1402"/>
    <w:rsid w:val="005A26C3"/>
    <w:rsid w:val="005A4853"/>
    <w:rsid w:val="005A734D"/>
    <w:rsid w:val="005B0D4D"/>
    <w:rsid w:val="005B29E0"/>
    <w:rsid w:val="005B41B6"/>
    <w:rsid w:val="005B5B7D"/>
    <w:rsid w:val="005B5D51"/>
    <w:rsid w:val="005B652F"/>
    <w:rsid w:val="005C001C"/>
    <w:rsid w:val="005C080A"/>
    <w:rsid w:val="005C0F02"/>
    <w:rsid w:val="005C1DEF"/>
    <w:rsid w:val="005C47D7"/>
    <w:rsid w:val="005C58C0"/>
    <w:rsid w:val="005C595E"/>
    <w:rsid w:val="005C7D1C"/>
    <w:rsid w:val="005D0580"/>
    <w:rsid w:val="005D07CC"/>
    <w:rsid w:val="005D0C23"/>
    <w:rsid w:val="005D307A"/>
    <w:rsid w:val="005D3700"/>
    <w:rsid w:val="005D55B2"/>
    <w:rsid w:val="005D7444"/>
    <w:rsid w:val="005E0F77"/>
    <w:rsid w:val="005E100B"/>
    <w:rsid w:val="005E1FB4"/>
    <w:rsid w:val="005E3847"/>
    <w:rsid w:val="005E38C4"/>
    <w:rsid w:val="005E40AC"/>
    <w:rsid w:val="005E758C"/>
    <w:rsid w:val="005F0535"/>
    <w:rsid w:val="005F078A"/>
    <w:rsid w:val="005F15E8"/>
    <w:rsid w:val="005F19A7"/>
    <w:rsid w:val="005F19B9"/>
    <w:rsid w:val="005F4E02"/>
    <w:rsid w:val="005F576B"/>
    <w:rsid w:val="005F6E42"/>
    <w:rsid w:val="00600586"/>
    <w:rsid w:val="0060178A"/>
    <w:rsid w:val="00601917"/>
    <w:rsid w:val="006019EA"/>
    <w:rsid w:val="00605062"/>
    <w:rsid w:val="006050A2"/>
    <w:rsid w:val="006061FC"/>
    <w:rsid w:val="00606EA5"/>
    <w:rsid w:val="0060777D"/>
    <w:rsid w:val="00607B22"/>
    <w:rsid w:val="00607EDE"/>
    <w:rsid w:val="006109C1"/>
    <w:rsid w:val="00614706"/>
    <w:rsid w:val="00615857"/>
    <w:rsid w:val="006213D5"/>
    <w:rsid w:val="00622FE6"/>
    <w:rsid w:val="0062428D"/>
    <w:rsid w:val="00624B03"/>
    <w:rsid w:val="00624C90"/>
    <w:rsid w:val="00626355"/>
    <w:rsid w:val="006263C2"/>
    <w:rsid w:val="00630352"/>
    <w:rsid w:val="006307BC"/>
    <w:rsid w:val="006320A2"/>
    <w:rsid w:val="006326A5"/>
    <w:rsid w:val="00633507"/>
    <w:rsid w:val="00633636"/>
    <w:rsid w:val="00635364"/>
    <w:rsid w:val="006368BD"/>
    <w:rsid w:val="006402B7"/>
    <w:rsid w:val="00640849"/>
    <w:rsid w:val="00641269"/>
    <w:rsid w:val="0064231B"/>
    <w:rsid w:val="00643E13"/>
    <w:rsid w:val="00643F2D"/>
    <w:rsid w:val="00644409"/>
    <w:rsid w:val="00645825"/>
    <w:rsid w:val="00645BBC"/>
    <w:rsid w:val="0064612A"/>
    <w:rsid w:val="00647F06"/>
    <w:rsid w:val="0065194F"/>
    <w:rsid w:val="00654079"/>
    <w:rsid w:val="006559BB"/>
    <w:rsid w:val="00657875"/>
    <w:rsid w:val="0066032B"/>
    <w:rsid w:val="00660E23"/>
    <w:rsid w:val="00661149"/>
    <w:rsid w:val="00661446"/>
    <w:rsid w:val="006627CA"/>
    <w:rsid w:val="00662C16"/>
    <w:rsid w:val="00665EFC"/>
    <w:rsid w:val="00666580"/>
    <w:rsid w:val="00667978"/>
    <w:rsid w:val="00667FFE"/>
    <w:rsid w:val="00670239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45A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3DC"/>
    <w:rsid w:val="00695F74"/>
    <w:rsid w:val="0069738C"/>
    <w:rsid w:val="00697E1B"/>
    <w:rsid w:val="006A128F"/>
    <w:rsid w:val="006A2227"/>
    <w:rsid w:val="006A2404"/>
    <w:rsid w:val="006A2532"/>
    <w:rsid w:val="006A27BC"/>
    <w:rsid w:val="006A2F30"/>
    <w:rsid w:val="006A4787"/>
    <w:rsid w:val="006A5A82"/>
    <w:rsid w:val="006A5B7C"/>
    <w:rsid w:val="006A6A1E"/>
    <w:rsid w:val="006A6BD1"/>
    <w:rsid w:val="006A7047"/>
    <w:rsid w:val="006A74CB"/>
    <w:rsid w:val="006A7ADE"/>
    <w:rsid w:val="006B1003"/>
    <w:rsid w:val="006B1D68"/>
    <w:rsid w:val="006B23AC"/>
    <w:rsid w:val="006B2CFE"/>
    <w:rsid w:val="006B3075"/>
    <w:rsid w:val="006B4289"/>
    <w:rsid w:val="006B4D68"/>
    <w:rsid w:val="006B61C5"/>
    <w:rsid w:val="006C34CE"/>
    <w:rsid w:val="006C3746"/>
    <w:rsid w:val="006C3FD6"/>
    <w:rsid w:val="006C6A24"/>
    <w:rsid w:val="006C712C"/>
    <w:rsid w:val="006C7FA6"/>
    <w:rsid w:val="006D1571"/>
    <w:rsid w:val="006D384F"/>
    <w:rsid w:val="006D57D7"/>
    <w:rsid w:val="006D62DE"/>
    <w:rsid w:val="006D6352"/>
    <w:rsid w:val="006D6959"/>
    <w:rsid w:val="006D6CA9"/>
    <w:rsid w:val="006D715A"/>
    <w:rsid w:val="006D7835"/>
    <w:rsid w:val="006D7903"/>
    <w:rsid w:val="006E041E"/>
    <w:rsid w:val="006E30DB"/>
    <w:rsid w:val="006F1379"/>
    <w:rsid w:val="006F4C33"/>
    <w:rsid w:val="006F4CC9"/>
    <w:rsid w:val="006F5414"/>
    <w:rsid w:val="006F608B"/>
    <w:rsid w:val="006F6C02"/>
    <w:rsid w:val="006F6CA4"/>
    <w:rsid w:val="00700637"/>
    <w:rsid w:val="007018BB"/>
    <w:rsid w:val="0070274C"/>
    <w:rsid w:val="00710223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20F1B"/>
    <w:rsid w:val="007213A5"/>
    <w:rsid w:val="00721420"/>
    <w:rsid w:val="007215E2"/>
    <w:rsid w:val="00721A2C"/>
    <w:rsid w:val="00724626"/>
    <w:rsid w:val="007257B4"/>
    <w:rsid w:val="007268A1"/>
    <w:rsid w:val="00727935"/>
    <w:rsid w:val="00727C88"/>
    <w:rsid w:val="00730428"/>
    <w:rsid w:val="00731354"/>
    <w:rsid w:val="00732492"/>
    <w:rsid w:val="0073314F"/>
    <w:rsid w:val="00733580"/>
    <w:rsid w:val="00734D0C"/>
    <w:rsid w:val="00737E53"/>
    <w:rsid w:val="00741EFE"/>
    <w:rsid w:val="0074243D"/>
    <w:rsid w:val="00742BD8"/>
    <w:rsid w:val="00743880"/>
    <w:rsid w:val="00745CDD"/>
    <w:rsid w:val="00745DBD"/>
    <w:rsid w:val="00745E52"/>
    <w:rsid w:val="00746ED9"/>
    <w:rsid w:val="00747236"/>
    <w:rsid w:val="007505C6"/>
    <w:rsid w:val="00756149"/>
    <w:rsid w:val="00756B9A"/>
    <w:rsid w:val="007578A1"/>
    <w:rsid w:val="00757E5A"/>
    <w:rsid w:val="0076184E"/>
    <w:rsid w:val="0076210C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4669"/>
    <w:rsid w:val="00776C91"/>
    <w:rsid w:val="00777492"/>
    <w:rsid w:val="00777798"/>
    <w:rsid w:val="007778A5"/>
    <w:rsid w:val="0078079B"/>
    <w:rsid w:val="007818F5"/>
    <w:rsid w:val="00781FB3"/>
    <w:rsid w:val="00782864"/>
    <w:rsid w:val="00785D81"/>
    <w:rsid w:val="00786E88"/>
    <w:rsid w:val="007879FF"/>
    <w:rsid w:val="007904CC"/>
    <w:rsid w:val="00790653"/>
    <w:rsid w:val="00790FC8"/>
    <w:rsid w:val="007915C6"/>
    <w:rsid w:val="00791B95"/>
    <w:rsid w:val="00792234"/>
    <w:rsid w:val="007961E5"/>
    <w:rsid w:val="00797ADB"/>
    <w:rsid w:val="007A0BC6"/>
    <w:rsid w:val="007A10D0"/>
    <w:rsid w:val="007A175B"/>
    <w:rsid w:val="007A1A9C"/>
    <w:rsid w:val="007A1F64"/>
    <w:rsid w:val="007A232B"/>
    <w:rsid w:val="007A6564"/>
    <w:rsid w:val="007A7F43"/>
    <w:rsid w:val="007B0AC6"/>
    <w:rsid w:val="007B18BB"/>
    <w:rsid w:val="007B1F04"/>
    <w:rsid w:val="007B24AC"/>
    <w:rsid w:val="007B3359"/>
    <w:rsid w:val="007B4675"/>
    <w:rsid w:val="007B494C"/>
    <w:rsid w:val="007B4EAD"/>
    <w:rsid w:val="007B7F79"/>
    <w:rsid w:val="007C06C5"/>
    <w:rsid w:val="007C1974"/>
    <w:rsid w:val="007C2767"/>
    <w:rsid w:val="007C279E"/>
    <w:rsid w:val="007C36E3"/>
    <w:rsid w:val="007C4220"/>
    <w:rsid w:val="007C529F"/>
    <w:rsid w:val="007C7C5F"/>
    <w:rsid w:val="007C7E07"/>
    <w:rsid w:val="007D15AB"/>
    <w:rsid w:val="007D2934"/>
    <w:rsid w:val="007D500B"/>
    <w:rsid w:val="007D5ED7"/>
    <w:rsid w:val="007D6034"/>
    <w:rsid w:val="007D62CB"/>
    <w:rsid w:val="007D6850"/>
    <w:rsid w:val="007E3D48"/>
    <w:rsid w:val="007E5295"/>
    <w:rsid w:val="007E5E05"/>
    <w:rsid w:val="007E6B51"/>
    <w:rsid w:val="007E6D9C"/>
    <w:rsid w:val="007E777A"/>
    <w:rsid w:val="007F118F"/>
    <w:rsid w:val="007F2947"/>
    <w:rsid w:val="007F3E48"/>
    <w:rsid w:val="008005FD"/>
    <w:rsid w:val="00800F41"/>
    <w:rsid w:val="00800FB8"/>
    <w:rsid w:val="0080198F"/>
    <w:rsid w:val="0080295A"/>
    <w:rsid w:val="008058FC"/>
    <w:rsid w:val="00805919"/>
    <w:rsid w:val="008075D0"/>
    <w:rsid w:val="008075E3"/>
    <w:rsid w:val="00807EF6"/>
    <w:rsid w:val="008129C9"/>
    <w:rsid w:val="008160B1"/>
    <w:rsid w:val="008161C6"/>
    <w:rsid w:val="0081652E"/>
    <w:rsid w:val="008167F5"/>
    <w:rsid w:val="008177C1"/>
    <w:rsid w:val="00821B79"/>
    <w:rsid w:val="00822A85"/>
    <w:rsid w:val="008245C5"/>
    <w:rsid w:val="00824A3C"/>
    <w:rsid w:val="008268F4"/>
    <w:rsid w:val="00830A7B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1C4A"/>
    <w:rsid w:val="008438A4"/>
    <w:rsid w:val="0084482E"/>
    <w:rsid w:val="00844E2D"/>
    <w:rsid w:val="008451F2"/>
    <w:rsid w:val="0084744E"/>
    <w:rsid w:val="0084760F"/>
    <w:rsid w:val="00847812"/>
    <w:rsid w:val="00852657"/>
    <w:rsid w:val="00853B46"/>
    <w:rsid w:val="00853ED3"/>
    <w:rsid w:val="0085541A"/>
    <w:rsid w:val="0085703E"/>
    <w:rsid w:val="00861639"/>
    <w:rsid w:val="00862199"/>
    <w:rsid w:val="0086556F"/>
    <w:rsid w:val="00870AC0"/>
    <w:rsid w:val="00873478"/>
    <w:rsid w:val="00874A14"/>
    <w:rsid w:val="00875166"/>
    <w:rsid w:val="00876468"/>
    <w:rsid w:val="008764DF"/>
    <w:rsid w:val="00876895"/>
    <w:rsid w:val="00876AAB"/>
    <w:rsid w:val="00882635"/>
    <w:rsid w:val="00883E3C"/>
    <w:rsid w:val="008859D6"/>
    <w:rsid w:val="008860B5"/>
    <w:rsid w:val="008868FB"/>
    <w:rsid w:val="00886A08"/>
    <w:rsid w:val="00887576"/>
    <w:rsid w:val="00890E2D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ACE"/>
    <w:rsid w:val="008A20DB"/>
    <w:rsid w:val="008A2D81"/>
    <w:rsid w:val="008A3045"/>
    <w:rsid w:val="008A3A1A"/>
    <w:rsid w:val="008A5794"/>
    <w:rsid w:val="008B05BD"/>
    <w:rsid w:val="008B0E18"/>
    <w:rsid w:val="008B16ED"/>
    <w:rsid w:val="008B3545"/>
    <w:rsid w:val="008B5C24"/>
    <w:rsid w:val="008B7377"/>
    <w:rsid w:val="008C05AD"/>
    <w:rsid w:val="008C19F6"/>
    <w:rsid w:val="008C3013"/>
    <w:rsid w:val="008C37C1"/>
    <w:rsid w:val="008C5D16"/>
    <w:rsid w:val="008C628E"/>
    <w:rsid w:val="008C743B"/>
    <w:rsid w:val="008C791A"/>
    <w:rsid w:val="008D01D0"/>
    <w:rsid w:val="008D179E"/>
    <w:rsid w:val="008D1C9B"/>
    <w:rsid w:val="008D4275"/>
    <w:rsid w:val="008D600C"/>
    <w:rsid w:val="008E1201"/>
    <w:rsid w:val="008E3CDF"/>
    <w:rsid w:val="008E3E63"/>
    <w:rsid w:val="008E42A1"/>
    <w:rsid w:val="008E7A20"/>
    <w:rsid w:val="008E7AEA"/>
    <w:rsid w:val="008F1AB0"/>
    <w:rsid w:val="008F1ABF"/>
    <w:rsid w:val="008F2892"/>
    <w:rsid w:val="008F30C6"/>
    <w:rsid w:val="008F3FAA"/>
    <w:rsid w:val="008F4128"/>
    <w:rsid w:val="008F4317"/>
    <w:rsid w:val="008F4977"/>
    <w:rsid w:val="008F4A99"/>
    <w:rsid w:val="008F5394"/>
    <w:rsid w:val="00900EB8"/>
    <w:rsid w:val="00900F8E"/>
    <w:rsid w:val="0090273E"/>
    <w:rsid w:val="00906147"/>
    <w:rsid w:val="00906B1D"/>
    <w:rsid w:val="00906BC8"/>
    <w:rsid w:val="00910CEF"/>
    <w:rsid w:val="00911821"/>
    <w:rsid w:val="00911B4E"/>
    <w:rsid w:val="0091278E"/>
    <w:rsid w:val="00912E01"/>
    <w:rsid w:val="00913B20"/>
    <w:rsid w:val="0091532D"/>
    <w:rsid w:val="00916549"/>
    <w:rsid w:val="009216F9"/>
    <w:rsid w:val="009219F5"/>
    <w:rsid w:val="00922815"/>
    <w:rsid w:val="00922930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48B6"/>
    <w:rsid w:val="0093539A"/>
    <w:rsid w:val="00937B63"/>
    <w:rsid w:val="00940663"/>
    <w:rsid w:val="00940B13"/>
    <w:rsid w:val="00940B67"/>
    <w:rsid w:val="00941921"/>
    <w:rsid w:val="00942192"/>
    <w:rsid w:val="009423E4"/>
    <w:rsid w:val="0094378E"/>
    <w:rsid w:val="00944841"/>
    <w:rsid w:val="00947838"/>
    <w:rsid w:val="00947FF0"/>
    <w:rsid w:val="009506DB"/>
    <w:rsid w:val="00951A14"/>
    <w:rsid w:val="0095207C"/>
    <w:rsid w:val="009540A1"/>
    <w:rsid w:val="0095481B"/>
    <w:rsid w:val="009548FD"/>
    <w:rsid w:val="009553BB"/>
    <w:rsid w:val="00963CA9"/>
    <w:rsid w:val="00963EDC"/>
    <w:rsid w:val="00964A7F"/>
    <w:rsid w:val="00966F38"/>
    <w:rsid w:val="009675A0"/>
    <w:rsid w:val="0097277A"/>
    <w:rsid w:val="009727D5"/>
    <w:rsid w:val="00972F37"/>
    <w:rsid w:val="009732B8"/>
    <w:rsid w:val="00973AC8"/>
    <w:rsid w:val="00974F0F"/>
    <w:rsid w:val="00976381"/>
    <w:rsid w:val="0097763C"/>
    <w:rsid w:val="00977ACC"/>
    <w:rsid w:val="00977B50"/>
    <w:rsid w:val="009801B0"/>
    <w:rsid w:val="00980885"/>
    <w:rsid w:val="00981746"/>
    <w:rsid w:val="00985A06"/>
    <w:rsid w:val="00987531"/>
    <w:rsid w:val="009906B0"/>
    <w:rsid w:val="00990775"/>
    <w:rsid w:val="0099095E"/>
    <w:rsid w:val="009924EE"/>
    <w:rsid w:val="00993793"/>
    <w:rsid w:val="009958DC"/>
    <w:rsid w:val="009A0E16"/>
    <w:rsid w:val="009A266D"/>
    <w:rsid w:val="009A352D"/>
    <w:rsid w:val="009A3B85"/>
    <w:rsid w:val="009A48E0"/>
    <w:rsid w:val="009A4C82"/>
    <w:rsid w:val="009B04AB"/>
    <w:rsid w:val="009B0541"/>
    <w:rsid w:val="009B0548"/>
    <w:rsid w:val="009B115F"/>
    <w:rsid w:val="009B12C2"/>
    <w:rsid w:val="009B1BAF"/>
    <w:rsid w:val="009B7CED"/>
    <w:rsid w:val="009C10D5"/>
    <w:rsid w:val="009C1DE2"/>
    <w:rsid w:val="009C2976"/>
    <w:rsid w:val="009C2F4D"/>
    <w:rsid w:val="009C3DEF"/>
    <w:rsid w:val="009C3F1D"/>
    <w:rsid w:val="009C41ED"/>
    <w:rsid w:val="009C5156"/>
    <w:rsid w:val="009C5AF4"/>
    <w:rsid w:val="009C6337"/>
    <w:rsid w:val="009C6A36"/>
    <w:rsid w:val="009C7A2D"/>
    <w:rsid w:val="009C7B97"/>
    <w:rsid w:val="009D1649"/>
    <w:rsid w:val="009D1A15"/>
    <w:rsid w:val="009D1DFE"/>
    <w:rsid w:val="009D27EA"/>
    <w:rsid w:val="009D5CF3"/>
    <w:rsid w:val="009D6DCA"/>
    <w:rsid w:val="009E05A7"/>
    <w:rsid w:val="009E0E02"/>
    <w:rsid w:val="009E1CD8"/>
    <w:rsid w:val="009E22B5"/>
    <w:rsid w:val="009E3624"/>
    <w:rsid w:val="009E39C1"/>
    <w:rsid w:val="009E3BD9"/>
    <w:rsid w:val="009E53AA"/>
    <w:rsid w:val="009F0CBF"/>
    <w:rsid w:val="009F1F50"/>
    <w:rsid w:val="009F3AAF"/>
    <w:rsid w:val="009F4B6F"/>
    <w:rsid w:val="009F59E7"/>
    <w:rsid w:val="009F7BB0"/>
    <w:rsid w:val="00A004A0"/>
    <w:rsid w:val="00A01BA0"/>
    <w:rsid w:val="00A04786"/>
    <w:rsid w:val="00A05FA7"/>
    <w:rsid w:val="00A05FF0"/>
    <w:rsid w:val="00A1023C"/>
    <w:rsid w:val="00A1350D"/>
    <w:rsid w:val="00A14868"/>
    <w:rsid w:val="00A14A5D"/>
    <w:rsid w:val="00A15594"/>
    <w:rsid w:val="00A175FC"/>
    <w:rsid w:val="00A17CDD"/>
    <w:rsid w:val="00A20121"/>
    <w:rsid w:val="00A20860"/>
    <w:rsid w:val="00A20E43"/>
    <w:rsid w:val="00A231AB"/>
    <w:rsid w:val="00A239D3"/>
    <w:rsid w:val="00A23CE1"/>
    <w:rsid w:val="00A23D9B"/>
    <w:rsid w:val="00A25D4E"/>
    <w:rsid w:val="00A2688C"/>
    <w:rsid w:val="00A27A72"/>
    <w:rsid w:val="00A300FA"/>
    <w:rsid w:val="00A32264"/>
    <w:rsid w:val="00A336BB"/>
    <w:rsid w:val="00A34116"/>
    <w:rsid w:val="00A34774"/>
    <w:rsid w:val="00A353E3"/>
    <w:rsid w:val="00A35926"/>
    <w:rsid w:val="00A35EEB"/>
    <w:rsid w:val="00A361F5"/>
    <w:rsid w:val="00A36FCE"/>
    <w:rsid w:val="00A3755E"/>
    <w:rsid w:val="00A379F6"/>
    <w:rsid w:val="00A42EB6"/>
    <w:rsid w:val="00A452B1"/>
    <w:rsid w:val="00A475F3"/>
    <w:rsid w:val="00A47832"/>
    <w:rsid w:val="00A506D8"/>
    <w:rsid w:val="00A509DA"/>
    <w:rsid w:val="00A51006"/>
    <w:rsid w:val="00A5111D"/>
    <w:rsid w:val="00A51ACD"/>
    <w:rsid w:val="00A5600E"/>
    <w:rsid w:val="00A5708D"/>
    <w:rsid w:val="00A6224B"/>
    <w:rsid w:val="00A63258"/>
    <w:rsid w:val="00A63703"/>
    <w:rsid w:val="00A64113"/>
    <w:rsid w:val="00A6503E"/>
    <w:rsid w:val="00A663CD"/>
    <w:rsid w:val="00A671C6"/>
    <w:rsid w:val="00A7178F"/>
    <w:rsid w:val="00A71AB9"/>
    <w:rsid w:val="00A729D6"/>
    <w:rsid w:val="00A75F60"/>
    <w:rsid w:val="00A807A3"/>
    <w:rsid w:val="00A8082B"/>
    <w:rsid w:val="00A86F95"/>
    <w:rsid w:val="00A87A58"/>
    <w:rsid w:val="00A903D1"/>
    <w:rsid w:val="00A90D93"/>
    <w:rsid w:val="00A91A1A"/>
    <w:rsid w:val="00A925E8"/>
    <w:rsid w:val="00A92BAB"/>
    <w:rsid w:val="00A9418A"/>
    <w:rsid w:val="00A94CAE"/>
    <w:rsid w:val="00A94ECA"/>
    <w:rsid w:val="00A95594"/>
    <w:rsid w:val="00A96612"/>
    <w:rsid w:val="00A97A3B"/>
    <w:rsid w:val="00AA1EF5"/>
    <w:rsid w:val="00AA1FF3"/>
    <w:rsid w:val="00AA321B"/>
    <w:rsid w:val="00AA39F9"/>
    <w:rsid w:val="00AA3A8A"/>
    <w:rsid w:val="00AA4AC0"/>
    <w:rsid w:val="00AA669F"/>
    <w:rsid w:val="00AB1221"/>
    <w:rsid w:val="00AB1ACC"/>
    <w:rsid w:val="00AB1CDD"/>
    <w:rsid w:val="00AB1E3F"/>
    <w:rsid w:val="00AB24C0"/>
    <w:rsid w:val="00AB50AD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211F"/>
    <w:rsid w:val="00AC2240"/>
    <w:rsid w:val="00AC49FD"/>
    <w:rsid w:val="00AC4A84"/>
    <w:rsid w:val="00AC5755"/>
    <w:rsid w:val="00AC5E5A"/>
    <w:rsid w:val="00AC641D"/>
    <w:rsid w:val="00AC6C0C"/>
    <w:rsid w:val="00AC73FD"/>
    <w:rsid w:val="00AC76A8"/>
    <w:rsid w:val="00AD214F"/>
    <w:rsid w:val="00AD23F3"/>
    <w:rsid w:val="00AD3483"/>
    <w:rsid w:val="00AD3631"/>
    <w:rsid w:val="00AD5A0C"/>
    <w:rsid w:val="00AE06E4"/>
    <w:rsid w:val="00AE13E5"/>
    <w:rsid w:val="00AE1CEC"/>
    <w:rsid w:val="00AE27F6"/>
    <w:rsid w:val="00AE3495"/>
    <w:rsid w:val="00AE6C1C"/>
    <w:rsid w:val="00AE73A7"/>
    <w:rsid w:val="00AE770B"/>
    <w:rsid w:val="00AF0279"/>
    <w:rsid w:val="00AF042C"/>
    <w:rsid w:val="00AF4A7C"/>
    <w:rsid w:val="00AF645E"/>
    <w:rsid w:val="00AF6981"/>
    <w:rsid w:val="00AF7D60"/>
    <w:rsid w:val="00B026FE"/>
    <w:rsid w:val="00B05956"/>
    <w:rsid w:val="00B05C9F"/>
    <w:rsid w:val="00B119A6"/>
    <w:rsid w:val="00B1217F"/>
    <w:rsid w:val="00B126C8"/>
    <w:rsid w:val="00B12A04"/>
    <w:rsid w:val="00B13CB7"/>
    <w:rsid w:val="00B1451F"/>
    <w:rsid w:val="00B14BA8"/>
    <w:rsid w:val="00B15415"/>
    <w:rsid w:val="00B1606D"/>
    <w:rsid w:val="00B21FA7"/>
    <w:rsid w:val="00B23A7D"/>
    <w:rsid w:val="00B26233"/>
    <w:rsid w:val="00B31E7A"/>
    <w:rsid w:val="00B32AB8"/>
    <w:rsid w:val="00B3469B"/>
    <w:rsid w:val="00B35D11"/>
    <w:rsid w:val="00B36861"/>
    <w:rsid w:val="00B36DD4"/>
    <w:rsid w:val="00B41649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50190"/>
    <w:rsid w:val="00B50A1D"/>
    <w:rsid w:val="00B5147C"/>
    <w:rsid w:val="00B52284"/>
    <w:rsid w:val="00B52721"/>
    <w:rsid w:val="00B5290B"/>
    <w:rsid w:val="00B531E1"/>
    <w:rsid w:val="00B53503"/>
    <w:rsid w:val="00B54BD9"/>
    <w:rsid w:val="00B550E8"/>
    <w:rsid w:val="00B575F5"/>
    <w:rsid w:val="00B6208F"/>
    <w:rsid w:val="00B63669"/>
    <w:rsid w:val="00B63D56"/>
    <w:rsid w:val="00B642AA"/>
    <w:rsid w:val="00B657B7"/>
    <w:rsid w:val="00B65900"/>
    <w:rsid w:val="00B65BDC"/>
    <w:rsid w:val="00B67FCC"/>
    <w:rsid w:val="00B70415"/>
    <w:rsid w:val="00B707C9"/>
    <w:rsid w:val="00B719A6"/>
    <w:rsid w:val="00B72978"/>
    <w:rsid w:val="00B729F3"/>
    <w:rsid w:val="00B72E3A"/>
    <w:rsid w:val="00B731B3"/>
    <w:rsid w:val="00B74C55"/>
    <w:rsid w:val="00B75DFB"/>
    <w:rsid w:val="00B80D8E"/>
    <w:rsid w:val="00B818E9"/>
    <w:rsid w:val="00B82E2D"/>
    <w:rsid w:val="00B83144"/>
    <w:rsid w:val="00B8456D"/>
    <w:rsid w:val="00B84794"/>
    <w:rsid w:val="00B863B8"/>
    <w:rsid w:val="00B912A1"/>
    <w:rsid w:val="00B913C2"/>
    <w:rsid w:val="00B92EB8"/>
    <w:rsid w:val="00B93B13"/>
    <w:rsid w:val="00B93C91"/>
    <w:rsid w:val="00B93D48"/>
    <w:rsid w:val="00B953AA"/>
    <w:rsid w:val="00B9587C"/>
    <w:rsid w:val="00B95CD9"/>
    <w:rsid w:val="00B970EF"/>
    <w:rsid w:val="00BA1249"/>
    <w:rsid w:val="00BA21A2"/>
    <w:rsid w:val="00BA5171"/>
    <w:rsid w:val="00BA52F3"/>
    <w:rsid w:val="00BA5861"/>
    <w:rsid w:val="00BA5A8B"/>
    <w:rsid w:val="00BA5ACE"/>
    <w:rsid w:val="00BA6D8B"/>
    <w:rsid w:val="00BB013F"/>
    <w:rsid w:val="00BB0C5A"/>
    <w:rsid w:val="00BB1B9A"/>
    <w:rsid w:val="00BB295B"/>
    <w:rsid w:val="00BB38BB"/>
    <w:rsid w:val="00BB7225"/>
    <w:rsid w:val="00BB7E59"/>
    <w:rsid w:val="00BB7E95"/>
    <w:rsid w:val="00BC07C3"/>
    <w:rsid w:val="00BC2799"/>
    <w:rsid w:val="00BC2AA3"/>
    <w:rsid w:val="00BC2F3C"/>
    <w:rsid w:val="00BC3CD3"/>
    <w:rsid w:val="00BC65B8"/>
    <w:rsid w:val="00BC7A31"/>
    <w:rsid w:val="00BD0950"/>
    <w:rsid w:val="00BD0A21"/>
    <w:rsid w:val="00BD1E99"/>
    <w:rsid w:val="00BD2501"/>
    <w:rsid w:val="00BD2C77"/>
    <w:rsid w:val="00BD2F5E"/>
    <w:rsid w:val="00BD435D"/>
    <w:rsid w:val="00BD5C8F"/>
    <w:rsid w:val="00BD61E0"/>
    <w:rsid w:val="00BD66CB"/>
    <w:rsid w:val="00BE1698"/>
    <w:rsid w:val="00BE1A44"/>
    <w:rsid w:val="00BE1C04"/>
    <w:rsid w:val="00BE3057"/>
    <w:rsid w:val="00BE534D"/>
    <w:rsid w:val="00BE5C3B"/>
    <w:rsid w:val="00BE61E9"/>
    <w:rsid w:val="00BE6221"/>
    <w:rsid w:val="00BE73F2"/>
    <w:rsid w:val="00BF0444"/>
    <w:rsid w:val="00BF10E7"/>
    <w:rsid w:val="00BF1A34"/>
    <w:rsid w:val="00BF5947"/>
    <w:rsid w:val="00BF5B8A"/>
    <w:rsid w:val="00BF67B8"/>
    <w:rsid w:val="00BF713D"/>
    <w:rsid w:val="00BF7866"/>
    <w:rsid w:val="00C00DC6"/>
    <w:rsid w:val="00C01B53"/>
    <w:rsid w:val="00C02132"/>
    <w:rsid w:val="00C03245"/>
    <w:rsid w:val="00C03C7E"/>
    <w:rsid w:val="00C04E35"/>
    <w:rsid w:val="00C04E5F"/>
    <w:rsid w:val="00C118B4"/>
    <w:rsid w:val="00C12782"/>
    <w:rsid w:val="00C12EF2"/>
    <w:rsid w:val="00C135C5"/>
    <w:rsid w:val="00C13FCD"/>
    <w:rsid w:val="00C1522C"/>
    <w:rsid w:val="00C164F7"/>
    <w:rsid w:val="00C2292D"/>
    <w:rsid w:val="00C22BFF"/>
    <w:rsid w:val="00C22DC1"/>
    <w:rsid w:val="00C243C0"/>
    <w:rsid w:val="00C2582C"/>
    <w:rsid w:val="00C3072C"/>
    <w:rsid w:val="00C308C2"/>
    <w:rsid w:val="00C323DE"/>
    <w:rsid w:val="00C355AC"/>
    <w:rsid w:val="00C421E4"/>
    <w:rsid w:val="00C439D9"/>
    <w:rsid w:val="00C4496F"/>
    <w:rsid w:val="00C457DE"/>
    <w:rsid w:val="00C5021B"/>
    <w:rsid w:val="00C52554"/>
    <w:rsid w:val="00C53A98"/>
    <w:rsid w:val="00C5502C"/>
    <w:rsid w:val="00C55CBF"/>
    <w:rsid w:val="00C570E1"/>
    <w:rsid w:val="00C574BD"/>
    <w:rsid w:val="00C60B7D"/>
    <w:rsid w:val="00C60DF0"/>
    <w:rsid w:val="00C6277A"/>
    <w:rsid w:val="00C65111"/>
    <w:rsid w:val="00C71ACC"/>
    <w:rsid w:val="00C72393"/>
    <w:rsid w:val="00C76971"/>
    <w:rsid w:val="00C76B4B"/>
    <w:rsid w:val="00C770DE"/>
    <w:rsid w:val="00C80452"/>
    <w:rsid w:val="00C80B7A"/>
    <w:rsid w:val="00C8238F"/>
    <w:rsid w:val="00C83B7E"/>
    <w:rsid w:val="00C83BFC"/>
    <w:rsid w:val="00C87867"/>
    <w:rsid w:val="00C91582"/>
    <w:rsid w:val="00C915C4"/>
    <w:rsid w:val="00C95A4D"/>
    <w:rsid w:val="00C96179"/>
    <w:rsid w:val="00CA0E97"/>
    <w:rsid w:val="00CA1641"/>
    <w:rsid w:val="00CA2A43"/>
    <w:rsid w:val="00CA335E"/>
    <w:rsid w:val="00CA3669"/>
    <w:rsid w:val="00CA6364"/>
    <w:rsid w:val="00CA69EA"/>
    <w:rsid w:val="00CB20D2"/>
    <w:rsid w:val="00CB2A68"/>
    <w:rsid w:val="00CB32E9"/>
    <w:rsid w:val="00CB414F"/>
    <w:rsid w:val="00CB4522"/>
    <w:rsid w:val="00CB72B0"/>
    <w:rsid w:val="00CC0630"/>
    <w:rsid w:val="00CC22A1"/>
    <w:rsid w:val="00CC3E9C"/>
    <w:rsid w:val="00CC413F"/>
    <w:rsid w:val="00CC525B"/>
    <w:rsid w:val="00CC599E"/>
    <w:rsid w:val="00CC7F60"/>
    <w:rsid w:val="00CD05AE"/>
    <w:rsid w:val="00CD0685"/>
    <w:rsid w:val="00CD2CD7"/>
    <w:rsid w:val="00CD380F"/>
    <w:rsid w:val="00CD493E"/>
    <w:rsid w:val="00CD556B"/>
    <w:rsid w:val="00CE2C47"/>
    <w:rsid w:val="00CE42A4"/>
    <w:rsid w:val="00CE4630"/>
    <w:rsid w:val="00CE6194"/>
    <w:rsid w:val="00CE66CE"/>
    <w:rsid w:val="00CE6FEA"/>
    <w:rsid w:val="00CE73CF"/>
    <w:rsid w:val="00CF13C8"/>
    <w:rsid w:val="00CF2EE6"/>
    <w:rsid w:val="00CF5C09"/>
    <w:rsid w:val="00CF63F2"/>
    <w:rsid w:val="00CF6944"/>
    <w:rsid w:val="00CF7339"/>
    <w:rsid w:val="00CF74F6"/>
    <w:rsid w:val="00D00F73"/>
    <w:rsid w:val="00D020C7"/>
    <w:rsid w:val="00D03657"/>
    <w:rsid w:val="00D03957"/>
    <w:rsid w:val="00D04AFF"/>
    <w:rsid w:val="00D05B0B"/>
    <w:rsid w:val="00D06435"/>
    <w:rsid w:val="00D102EC"/>
    <w:rsid w:val="00D11247"/>
    <w:rsid w:val="00D12309"/>
    <w:rsid w:val="00D12788"/>
    <w:rsid w:val="00D13D6D"/>
    <w:rsid w:val="00D14DBD"/>
    <w:rsid w:val="00D15530"/>
    <w:rsid w:val="00D172E6"/>
    <w:rsid w:val="00D2056B"/>
    <w:rsid w:val="00D214E6"/>
    <w:rsid w:val="00D22A0A"/>
    <w:rsid w:val="00D23024"/>
    <w:rsid w:val="00D2409D"/>
    <w:rsid w:val="00D24890"/>
    <w:rsid w:val="00D24B8C"/>
    <w:rsid w:val="00D25EF5"/>
    <w:rsid w:val="00D27A60"/>
    <w:rsid w:val="00D27E35"/>
    <w:rsid w:val="00D3010D"/>
    <w:rsid w:val="00D30AC4"/>
    <w:rsid w:val="00D31CE9"/>
    <w:rsid w:val="00D33A8B"/>
    <w:rsid w:val="00D344CB"/>
    <w:rsid w:val="00D361F0"/>
    <w:rsid w:val="00D41924"/>
    <w:rsid w:val="00D41B0E"/>
    <w:rsid w:val="00D429BD"/>
    <w:rsid w:val="00D441A1"/>
    <w:rsid w:val="00D4517B"/>
    <w:rsid w:val="00D463D4"/>
    <w:rsid w:val="00D46414"/>
    <w:rsid w:val="00D46C7F"/>
    <w:rsid w:val="00D47DAF"/>
    <w:rsid w:val="00D5008B"/>
    <w:rsid w:val="00D50337"/>
    <w:rsid w:val="00D51C53"/>
    <w:rsid w:val="00D52628"/>
    <w:rsid w:val="00D55453"/>
    <w:rsid w:val="00D5578C"/>
    <w:rsid w:val="00D558D2"/>
    <w:rsid w:val="00D55F77"/>
    <w:rsid w:val="00D575A6"/>
    <w:rsid w:val="00D57E04"/>
    <w:rsid w:val="00D57E7D"/>
    <w:rsid w:val="00D6168C"/>
    <w:rsid w:val="00D64DE7"/>
    <w:rsid w:val="00D65BCD"/>
    <w:rsid w:val="00D7060A"/>
    <w:rsid w:val="00D7339C"/>
    <w:rsid w:val="00D77148"/>
    <w:rsid w:val="00D77C0F"/>
    <w:rsid w:val="00D80291"/>
    <w:rsid w:val="00D81C8A"/>
    <w:rsid w:val="00D82678"/>
    <w:rsid w:val="00D83B01"/>
    <w:rsid w:val="00D85584"/>
    <w:rsid w:val="00D858B6"/>
    <w:rsid w:val="00D86867"/>
    <w:rsid w:val="00D91701"/>
    <w:rsid w:val="00D9250A"/>
    <w:rsid w:val="00D92F8D"/>
    <w:rsid w:val="00D945F9"/>
    <w:rsid w:val="00DA15B2"/>
    <w:rsid w:val="00DA1B95"/>
    <w:rsid w:val="00DA4834"/>
    <w:rsid w:val="00DA4ACE"/>
    <w:rsid w:val="00DA528A"/>
    <w:rsid w:val="00DA7097"/>
    <w:rsid w:val="00DB0A4C"/>
    <w:rsid w:val="00DB3671"/>
    <w:rsid w:val="00DB5942"/>
    <w:rsid w:val="00DB7F1C"/>
    <w:rsid w:val="00DC0ADF"/>
    <w:rsid w:val="00DC19B8"/>
    <w:rsid w:val="00DC267A"/>
    <w:rsid w:val="00DC2C71"/>
    <w:rsid w:val="00DC2CAC"/>
    <w:rsid w:val="00DC5898"/>
    <w:rsid w:val="00DC68AB"/>
    <w:rsid w:val="00DD2CB8"/>
    <w:rsid w:val="00DD3D32"/>
    <w:rsid w:val="00DD40A3"/>
    <w:rsid w:val="00DD51A6"/>
    <w:rsid w:val="00DE0203"/>
    <w:rsid w:val="00DE4BD5"/>
    <w:rsid w:val="00DE5889"/>
    <w:rsid w:val="00DE5D07"/>
    <w:rsid w:val="00DF0BDD"/>
    <w:rsid w:val="00DF0D2E"/>
    <w:rsid w:val="00DF319C"/>
    <w:rsid w:val="00DF356C"/>
    <w:rsid w:val="00DF43F2"/>
    <w:rsid w:val="00DF65EC"/>
    <w:rsid w:val="00DF68F2"/>
    <w:rsid w:val="00E013C6"/>
    <w:rsid w:val="00E01879"/>
    <w:rsid w:val="00E02606"/>
    <w:rsid w:val="00E0327C"/>
    <w:rsid w:val="00E032CF"/>
    <w:rsid w:val="00E0341F"/>
    <w:rsid w:val="00E0598C"/>
    <w:rsid w:val="00E05A95"/>
    <w:rsid w:val="00E06063"/>
    <w:rsid w:val="00E06F45"/>
    <w:rsid w:val="00E074AD"/>
    <w:rsid w:val="00E10AC8"/>
    <w:rsid w:val="00E1140A"/>
    <w:rsid w:val="00E119A6"/>
    <w:rsid w:val="00E157C9"/>
    <w:rsid w:val="00E17DC2"/>
    <w:rsid w:val="00E21656"/>
    <w:rsid w:val="00E225AC"/>
    <w:rsid w:val="00E230EE"/>
    <w:rsid w:val="00E247A8"/>
    <w:rsid w:val="00E253E6"/>
    <w:rsid w:val="00E26BC9"/>
    <w:rsid w:val="00E27A5E"/>
    <w:rsid w:val="00E31088"/>
    <w:rsid w:val="00E331AF"/>
    <w:rsid w:val="00E33943"/>
    <w:rsid w:val="00E36AD3"/>
    <w:rsid w:val="00E36DCE"/>
    <w:rsid w:val="00E371D7"/>
    <w:rsid w:val="00E40D6F"/>
    <w:rsid w:val="00E41503"/>
    <w:rsid w:val="00E42985"/>
    <w:rsid w:val="00E42F6B"/>
    <w:rsid w:val="00E43495"/>
    <w:rsid w:val="00E43578"/>
    <w:rsid w:val="00E44A64"/>
    <w:rsid w:val="00E457F0"/>
    <w:rsid w:val="00E47D89"/>
    <w:rsid w:val="00E5145F"/>
    <w:rsid w:val="00E51692"/>
    <w:rsid w:val="00E51702"/>
    <w:rsid w:val="00E53ABB"/>
    <w:rsid w:val="00E5479C"/>
    <w:rsid w:val="00E55DB5"/>
    <w:rsid w:val="00E56AD1"/>
    <w:rsid w:val="00E57980"/>
    <w:rsid w:val="00E61333"/>
    <w:rsid w:val="00E63B4E"/>
    <w:rsid w:val="00E642D9"/>
    <w:rsid w:val="00E661AA"/>
    <w:rsid w:val="00E6726D"/>
    <w:rsid w:val="00E674FF"/>
    <w:rsid w:val="00E679A2"/>
    <w:rsid w:val="00E70A88"/>
    <w:rsid w:val="00E71B3A"/>
    <w:rsid w:val="00E724A8"/>
    <w:rsid w:val="00E739F6"/>
    <w:rsid w:val="00E73B8F"/>
    <w:rsid w:val="00E75DC1"/>
    <w:rsid w:val="00E76C0F"/>
    <w:rsid w:val="00E77220"/>
    <w:rsid w:val="00E77BCC"/>
    <w:rsid w:val="00E808C8"/>
    <w:rsid w:val="00E80B0C"/>
    <w:rsid w:val="00E81BCC"/>
    <w:rsid w:val="00E821C8"/>
    <w:rsid w:val="00E87B5F"/>
    <w:rsid w:val="00E91D7B"/>
    <w:rsid w:val="00E95C4F"/>
    <w:rsid w:val="00E95E01"/>
    <w:rsid w:val="00EA1207"/>
    <w:rsid w:val="00EA794D"/>
    <w:rsid w:val="00EB10E9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108B"/>
    <w:rsid w:val="00EC2CF2"/>
    <w:rsid w:val="00EC42A1"/>
    <w:rsid w:val="00EC42B0"/>
    <w:rsid w:val="00EC61DF"/>
    <w:rsid w:val="00EC624C"/>
    <w:rsid w:val="00EC6A2E"/>
    <w:rsid w:val="00EC6C36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E11F3"/>
    <w:rsid w:val="00EE2587"/>
    <w:rsid w:val="00EE393F"/>
    <w:rsid w:val="00EE5275"/>
    <w:rsid w:val="00EE5944"/>
    <w:rsid w:val="00EE6832"/>
    <w:rsid w:val="00EE6911"/>
    <w:rsid w:val="00EF0014"/>
    <w:rsid w:val="00EF0572"/>
    <w:rsid w:val="00EF7E96"/>
    <w:rsid w:val="00F00A92"/>
    <w:rsid w:val="00F02840"/>
    <w:rsid w:val="00F0612C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30F6D"/>
    <w:rsid w:val="00F349A6"/>
    <w:rsid w:val="00F35F01"/>
    <w:rsid w:val="00F37B0F"/>
    <w:rsid w:val="00F40714"/>
    <w:rsid w:val="00F407AA"/>
    <w:rsid w:val="00F40F5A"/>
    <w:rsid w:val="00F42C5F"/>
    <w:rsid w:val="00F42DF0"/>
    <w:rsid w:val="00F4374C"/>
    <w:rsid w:val="00F45A9E"/>
    <w:rsid w:val="00F47630"/>
    <w:rsid w:val="00F50ABF"/>
    <w:rsid w:val="00F50D3C"/>
    <w:rsid w:val="00F5161D"/>
    <w:rsid w:val="00F51C9F"/>
    <w:rsid w:val="00F52F74"/>
    <w:rsid w:val="00F5448A"/>
    <w:rsid w:val="00F5751C"/>
    <w:rsid w:val="00F57ABC"/>
    <w:rsid w:val="00F57AC5"/>
    <w:rsid w:val="00F60D09"/>
    <w:rsid w:val="00F60EBA"/>
    <w:rsid w:val="00F61923"/>
    <w:rsid w:val="00F62BB1"/>
    <w:rsid w:val="00F670BD"/>
    <w:rsid w:val="00F70445"/>
    <w:rsid w:val="00F70D70"/>
    <w:rsid w:val="00F718DB"/>
    <w:rsid w:val="00F72A75"/>
    <w:rsid w:val="00F73614"/>
    <w:rsid w:val="00F73B67"/>
    <w:rsid w:val="00F74D21"/>
    <w:rsid w:val="00F778C6"/>
    <w:rsid w:val="00F77ADC"/>
    <w:rsid w:val="00F80594"/>
    <w:rsid w:val="00F81A75"/>
    <w:rsid w:val="00F827C2"/>
    <w:rsid w:val="00F82D34"/>
    <w:rsid w:val="00F84918"/>
    <w:rsid w:val="00F86721"/>
    <w:rsid w:val="00F86CA8"/>
    <w:rsid w:val="00F8744A"/>
    <w:rsid w:val="00F90562"/>
    <w:rsid w:val="00F95E3B"/>
    <w:rsid w:val="00F979A2"/>
    <w:rsid w:val="00F97B22"/>
    <w:rsid w:val="00FA1592"/>
    <w:rsid w:val="00FA231F"/>
    <w:rsid w:val="00FA29D0"/>
    <w:rsid w:val="00FA3555"/>
    <w:rsid w:val="00FA4025"/>
    <w:rsid w:val="00FA5067"/>
    <w:rsid w:val="00FA5682"/>
    <w:rsid w:val="00FA60C8"/>
    <w:rsid w:val="00FA7F14"/>
    <w:rsid w:val="00FB149C"/>
    <w:rsid w:val="00FB39C6"/>
    <w:rsid w:val="00FB616B"/>
    <w:rsid w:val="00FB73DB"/>
    <w:rsid w:val="00FC121F"/>
    <w:rsid w:val="00FC3350"/>
    <w:rsid w:val="00FC60C5"/>
    <w:rsid w:val="00FC6A8B"/>
    <w:rsid w:val="00FC76F4"/>
    <w:rsid w:val="00FD0FFE"/>
    <w:rsid w:val="00FD1D84"/>
    <w:rsid w:val="00FD4300"/>
    <w:rsid w:val="00FD4EF0"/>
    <w:rsid w:val="00FD5550"/>
    <w:rsid w:val="00FD6C74"/>
    <w:rsid w:val="00FD72EE"/>
    <w:rsid w:val="00FD762A"/>
    <w:rsid w:val="00FE62A3"/>
    <w:rsid w:val="00FE6975"/>
    <w:rsid w:val="00FF1131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423765-B270-44FE-B282-5319F430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4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RAN2#116e</cp:lastModifiedBy>
  <cp:revision>294</cp:revision>
  <dcterms:created xsi:type="dcterms:W3CDTF">2021-10-18T15:10:00Z</dcterms:created>
  <dcterms:modified xsi:type="dcterms:W3CDTF">2022-01-10T20:44:00Z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